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5E" w:rsidRDefault="0025445E" w:rsidP="0013536D">
      <w:pPr>
        <w:pStyle w:val="ab"/>
      </w:pPr>
      <w:r>
        <w:t>Доклад по теме:</w:t>
      </w:r>
    </w:p>
    <w:p w:rsidR="0025445E" w:rsidRDefault="0025445E" w:rsidP="00F0296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967" w:rsidRDefault="0025445E" w:rsidP="00F0296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54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Эксплуатация опасных производственных объектов, на которых используются подъемные сооружения. Аварийность и травматизм при эксплуатации подъемных сооружений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254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02967" w:rsidRDefault="00F02967" w:rsidP="00F02967">
      <w:pPr>
        <w:widowControl w:val="0"/>
        <w:spacing w:after="0" w:line="30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967" w:rsidRPr="009441DC" w:rsidRDefault="00F02967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Представленный вашему вниманию доклад содержит обобщенную информацию по направлению </w:t>
      </w:r>
      <w:r w:rsidRPr="009441D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контроля (надзора) в области промышленной безопасности опасных производственных объектов</w:t>
      </w:r>
      <w:r w:rsidR="00E21F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применяются подъемные сооружения</w:t>
      </w:r>
      <w:r w:rsidR="00E21F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4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осуществляемого Северо-Западным управлением </w:t>
      </w:r>
      <w:proofErr w:type="spellStart"/>
      <w:r w:rsidRPr="00944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Ростехнадзора</w:t>
      </w:r>
      <w:proofErr w:type="spellEnd"/>
      <w:r w:rsidRPr="00944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02967" w:rsidRPr="009441DC" w:rsidRDefault="00F02967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944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Надзор за подъемными сооружениями осуществляется на территории 9 субъектов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Северо-Западного федерального округа, а именно: в Санкт-Петербурге, Архангельской, Вологодской, Калининградской, Ленинградской, Мурманской, Новгородской и Псковской областях, Республике Карелия. </w:t>
      </w:r>
    </w:p>
    <w:p w:rsidR="000A2FAE" w:rsidRDefault="00F02967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9441DC">
        <w:rPr>
          <w:rFonts w:ascii="Times New Roman" w:hAnsi="Times New Roman" w:cs="Times New Roman"/>
          <w:sz w:val="28"/>
          <w:szCs w:val="28"/>
        </w:rPr>
        <w:t xml:space="preserve">На слайде № 2 приведено количество организаций, эксплуатирующих ОПО с ПС и их число по регионам. 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</w:p>
    <w:p w:rsidR="000A2FAE" w:rsidRDefault="00F02967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Разбивка ОПО по классам опасности приведена на слайде № 3. Всего опасных производственных объектов</w:t>
      </w:r>
      <w:r w:rsidR="00CC06B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: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val="en-US" w:eastAsia="zh-CN"/>
        </w:rPr>
        <w:t>I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CC06B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класса 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– 20; 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val="en-US" w:eastAsia="zh-CN"/>
        </w:rPr>
        <w:t>II</w:t>
      </w:r>
      <w:r w:rsidR="00CC06B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класса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– 51</w:t>
      </w:r>
      <w:proofErr w:type="gramStart"/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;  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val="en-US" w:eastAsia="zh-CN"/>
        </w:rPr>
        <w:t>III</w:t>
      </w:r>
      <w:proofErr w:type="gramEnd"/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CC06B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класса 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– 235;  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val="en-US" w:eastAsia="zh-CN"/>
        </w:rPr>
        <w:t>IV</w:t>
      </w:r>
      <w:r w:rsidR="00CC06B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класса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- </w:t>
      </w:r>
      <w:r w:rsidR="004D613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3924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. </w:t>
      </w:r>
    </w:p>
    <w:p w:rsidR="00981C83" w:rsidRDefault="00981C83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их 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составе используется </w:t>
      </w:r>
      <w:r w:rsidR="00B01FF0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32421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ед</w:t>
      </w:r>
      <w:r w:rsidR="0013536D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различных типов подъемных сооружений</w:t>
      </w:r>
      <w:r w:rsidR="00CC06BE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на с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лайд</w:t>
      </w:r>
      <w:r w:rsidR="00CC06BE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№ 4</w:t>
      </w:r>
      <w:r w:rsidR="00CC06BE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2E61B4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Как видно из диаграмм</w:t>
      </w:r>
      <w:r w:rsidR="0025445E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="002E61B4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самым многочисленным</w:t>
      </w:r>
      <w:r w:rsidR="00937E5F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036E29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из них </w:t>
      </w:r>
      <w:r w:rsidR="00937E5F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являются грузоподъемные краны.</w:t>
      </w:r>
    </w:p>
    <w:p w:rsidR="00937E5F" w:rsidRPr="00036E29" w:rsidRDefault="00937E5F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B01FF0" w:rsidTr="00B01FF0">
        <w:tc>
          <w:tcPr>
            <w:tcW w:w="7479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709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Грузоподъемные краны</w:t>
            </w:r>
          </w:p>
        </w:tc>
        <w:tc>
          <w:tcPr>
            <w:tcW w:w="2092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34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20437</w:t>
            </w:r>
          </w:p>
        </w:tc>
      </w:tr>
      <w:tr w:rsidR="00B01FF0" w:rsidTr="00B01FF0">
        <w:tc>
          <w:tcPr>
            <w:tcW w:w="7479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709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Подъёмник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и</w:t>
            </w: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(выш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ки</w:t>
            </w: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092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34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6317</w:t>
            </w:r>
          </w:p>
        </w:tc>
      </w:tr>
      <w:tr w:rsidR="00B01FF0" w:rsidTr="00B01FF0">
        <w:tc>
          <w:tcPr>
            <w:tcW w:w="7479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709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Строительны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е</w:t>
            </w: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подъёмник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и</w:t>
            </w:r>
          </w:p>
        </w:tc>
        <w:tc>
          <w:tcPr>
            <w:tcW w:w="2092" w:type="dxa"/>
          </w:tcPr>
          <w:p w:rsidR="00B01FF0" w:rsidRDefault="00B01FF0" w:rsidP="00B01FF0">
            <w:pPr>
              <w:widowControl w:val="0"/>
              <w:spacing w:after="0" w:line="300" w:lineRule="auto"/>
              <w:ind w:firstLine="34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5246</w:t>
            </w:r>
          </w:p>
        </w:tc>
      </w:tr>
      <w:tr w:rsidR="00B01FF0" w:rsidTr="00B01FF0">
        <w:tc>
          <w:tcPr>
            <w:tcW w:w="7479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709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П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ассажирские п</w:t>
            </w: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одвесны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е</w:t>
            </w: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канатны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е</w:t>
            </w: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дорог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и</w:t>
            </w:r>
          </w:p>
        </w:tc>
        <w:tc>
          <w:tcPr>
            <w:tcW w:w="2092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34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10</w:t>
            </w:r>
          </w:p>
        </w:tc>
      </w:tr>
      <w:tr w:rsidR="00B01FF0" w:rsidTr="00B01FF0">
        <w:tc>
          <w:tcPr>
            <w:tcW w:w="7479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709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Буксировочны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е</w:t>
            </w: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канатны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е</w:t>
            </w: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дорог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и</w:t>
            </w:r>
          </w:p>
        </w:tc>
        <w:tc>
          <w:tcPr>
            <w:tcW w:w="2092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34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101</w:t>
            </w:r>
          </w:p>
        </w:tc>
      </w:tr>
      <w:tr w:rsidR="00B01FF0" w:rsidTr="00B01FF0">
        <w:tc>
          <w:tcPr>
            <w:tcW w:w="7479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709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Эскалатор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ы</w:t>
            </w:r>
            <w:r w:rsidRPr="00B01FF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в метрополитен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е</w:t>
            </w:r>
          </w:p>
        </w:tc>
        <w:tc>
          <w:tcPr>
            <w:tcW w:w="2092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34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310</w:t>
            </w:r>
          </w:p>
        </w:tc>
      </w:tr>
      <w:tr w:rsidR="00B01FF0" w:rsidTr="00B01FF0">
        <w:tc>
          <w:tcPr>
            <w:tcW w:w="7479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709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B01FF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Всего:</w:t>
            </w:r>
          </w:p>
        </w:tc>
        <w:tc>
          <w:tcPr>
            <w:tcW w:w="2092" w:type="dxa"/>
          </w:tcPr>
          <w:p w:rsidR="00B01FF0" w:rsidRPr="00B01FF0" w:rsidRDefault="00B01FF0" w:rsidP="00B01FF0">
            <w:pPr>
              <w:widowControl w:val="0"/>
              <w:spacing w:after="0" w:line="300" w:lineRule="auto"/>
              <w:ind w:firstLine="34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B01FF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32421</w:t>
            </w:r>
          </w:p>
        </w:tc>
      </w:tr>
    </w:tbl>
    <w:p w:rsidR="00B01FF0" w:rsidRDefault="00B01FF0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02967" w:rsidRDefault="00F02967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0A2FAE" w:rsidRDefault="000A2FAE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</w:t>
      </w:r>
      <w:r w:rsidRPr="000A2FA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равовые, экономические и социальные основы обеспечения безопасной эксплуатации опасных производственных объектов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определены 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Федеральны</w:t>
      </w:r>
      <w:r w:rsidR="00036E29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закон</w:t>
      </w:r>
      <w:r w:rsidR="00036E29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ом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от 21 июля 1997 года № 116-ФЗ «О промышленной безопасности опасных производственных объектов», положения которого  распространяются на все организации независимо от их организационно-правовых форм и форм собственности</w:t>
      </w:r>
      <w:r w:rsidRPr="000A2FA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осуществляющие деятельность в области промышленной безопасности опасных производственных объектов</w:t>
      </w:r>
      <w:r w:rsidR="00F34D3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="00E606E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:rsidR="005C6C56" w:rsidRPr="005C6C56" w:rsidRDefault="005C6C56" w:rsidP="005C6C56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C6C5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промышленной безопасности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утвержден приказом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Ростехнадзора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5C6C5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от 2 марта 2021 года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5C6C5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81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:rsidR="005C6C56" w:rsidRDefault="005C6C56" w:rsidP="00F02967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Основные </w:t>
      </w:r>
      <w:r w:rsidRPr="005C6C5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требования к деятельности в области промышленной безопасности на опасных производственных объектах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(далее также – ОПО)</w:t>
      </w:r>
      <w:r w:rsidRPr="005C6C5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на которых используются подъемные сооружения</w:t>
      </w:r>
      <w:r w:rsid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закреплены в соответс</w:t>
      </w:r>
      <w:r w:rsid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т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вующих </w:t>
      </w:r>
      <w:r w:rsidR="00937E5F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федеральных норм</w:t>
      </w:r>
      <w:r w:rsid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ах</w:t>
      </w:r>
      <w:r w:rsidR="00937E5F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и правил</w:t>
      </w:r>
      <w:r w:rsid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ах</w:t>
      </w:r>
      <w:r w:rsidR="00937E5F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в области промышленной безопасности</w:t>
      </w:r>
      <w:r w:rsid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:</w:t>
      </w:r>
    </w:p>
    <w:p w:rsidR="00B2432A" w:rsidRPr="00937E5F" w:rsidRDefault="00937E5F" w:rsidP="00937E5F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- </w:t>
      </w:r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«Правила безопасности опасных производственных объектов, на которых используются подъемные сооружения» (утв. приказом </w:t>
      </w:r>
      <w:proofErr w:type="spellStart"/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Ростехнадзора</w:t>
      </w:r>
      <w:proofErr w:type="spellEnd"/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от 26.11.2020 № 461);</w:t>
      </w:r>
    </w:p>
    <w:p w:rsidR="00B2432A" w:rsidRPr="00937E5F" w:rsidRDefault="00937E5F" w:rsidP="00937E5F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- </w:t>
      </w:r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«Правила безопасности эскалаторов в метрополитенах» (утв. приказом </w:t>
      </w:r>
      <w:proofErr w:type="spellStart"/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Ростехнадзора</w:t>
      </w:r>
      <w:proofErr w:type="spellEnd"/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от 03.12.2020 № 488);</w:t>
      </w:r>
    </w:p>
    <w:p w:rsidR="00B2432A" w:rsidRPr="00937E5F" w:rsidRDefault="00937E5F" w:rsidP="00937E5F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- </w:t>
      </w:r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«Правила безопасности пассажирских канатных дорог и фуникулеров» (утв. приказом </w:t>
      </w:r>
      <w:proofErr w:type="spellStart"/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Ростехнадзора</w:t>
      </w:r>
      <w:proofErr w:type="spellEnd"/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от 13.11.2020 № 441);</w:t>
      </w:r>
    </w:p>
    <w:p w:rsidR="00B2432A" w:rsidRPr="00937E5F" w:rsidRDefault="00937E5F" w:rsidP="00937E5F">
      <w:pPr>
        <w:widowControl w:val="0"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- </w:t>
      </w:r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«Правила безопасности грузовых подвесных канатных дорог» (утв. приказом </w:t>
      </w:r>
      <w:proofErr w:type="spellStart"/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Ростехнадзора</w:t>
      </w:r>
      <w:proofErr w:type="spellEnd"/>
      <w:r w:rsidR="00AB7221"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от 03.12.2020 № 487)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:rsidR="00937E5F" w:rsidRDefault="00937E5F" w:rsidP="004F0A1C">
      <w:pPr>
        <w:widowControl w:val="0"/>
        <w:spacing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937E5F" w:rsidRDefault="00937E5F" w:rsidP="004F0A1C">
      <w:pPr>
        <w:widowControl w:val="0"/>
        <w:spacing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</w:t>
      </w:r>
      <w:r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орядок организации и осуществления федерального государственного надзора в области промышленной безопасности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установлен </w:t>
      </w:r>
      <w:r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Положение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</w:t>
      </w:r>
      <w:r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федеральном государственном надзоре в области промышленной безопасности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(утв. Постановление</w:t>
      </w:r>
      <w:r w:rsidR="0022742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Правительства Российской Федерации </w:t>
      </w:r>
      <w:r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от 30 июня 2021 года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937E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1082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).</w:t>
      </w:r>
    </w:p>
    <w:p w:rsidR="00063B0C" w:rsidRPr="00063B0C" w:rsidRDefault="00063B0C" w:rsidP="004F0A1C">
      <w:pPr>
        <w:widowControl w:val="0"/>
        <w:spacing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Следует отметить, что для о</w:t>
      </w:r>
      <w:r w:rsidRPr="00063B0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пасных производственных объектов I</w:t>
      </w:r>
      <w:r>
        <w:rPr>
          <w:rFonts w:ascii="Times New Roman" w:eastAsia="SimSun" w:hAnsi="Times New Roman" w:cs="Times New Roman"/>
          <w:bCs/>
          <w:sz w:val="28"/>
          <w:szCs w:val="28"/>
          <w:lang w:val="en-US" w:eastAsia="zh-CN"/>
        </w:rPr>
        <w:t>V</w:t>
      </w:r>
      <w:r w:rsidRPr="00063B0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класс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</w:t>
      </w:r>
      <w:r w:rsidRPr="00063B0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опасности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к которому относится большинство объектов, где применяются подъемные сооружения, плановые проверки не проводятся. </w:t>
      </w:r>
      <w:proofErr w:type="gramStart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Но в 2025 году были внесены изменения </w:t>
      </w:r>
      <w:r w:rsidR="0022742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</w:t>
      </w:r>
      <w:r w:rsidRPr="00CC06B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Федеральный закон от  31.07.2020 № 248-ФЗ «</w:t>
      </w:r>
      <w:r w:rsidRPr="00CC06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 также в</w:t>
      </w:r>
      <w:r w:rsidRPr="00063B0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Положение о федеральном </w:t>
      </w: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государственном надзоре в области промышленной безопасности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которыми установлена возможность проведения о</w:t>
      </w:r>
      <w:r w:rsidRPr="00063B0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бязательны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х</w:t>
      </w:r>
      <w:r w:rsidRPr="00063B0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профилактически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х</w:t>
      </w:r>
      <w:r w:rsidRPr="00063B0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визит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ов 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отношении организаций, эксплуатирующих опасны</w:t>
      </w:r>
      <w:r w:rsidR="00AD37A9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производственны</w:t>
      </w:r>
      <w:r w:rsidR="00AD37A9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объект</w:t>
      </w:r>
      <w:r w:rsidR="00AD37A9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ы</w:t>
      </w:r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IV класса опасности.</w:t>
      </w:r>
      <w:proofErr w:type="gramEnd"/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При этом</w:t>
      </w:r>
      <w:proofErr w:type="gramStart"/>
      <w:r w:rsidR="00AD37A9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proofErr w:type="gramEnd"/>
      <w:r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обязательный профилактический визит не предусматривает отказ контролируемого лица от его проведения.</w:t>
      </w:r>
      <w:r w:rsidR="008F4B96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проведении обязательного профилактического визита контролируемое лицо уведомляется не </w:t>
      </w:r>
      <w:proofErr w:type="gramStart"/>
      <w:r w:rsidR="008F4B96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позднее</w:t>
      </w:r>
      <w:proofErr w:type="gramEnd"/>
      <w:r w:rsidR="008F4B96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чем за 24 часа до его начала. В рамках обязательного профилактического визита инспектор </w:t>
      </w:r>
      <w:r w:rsidR="0013536D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осуществляет</w:t>
      </w:r>
      <w:r w:rsidR="008F4B96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в том числе</w:t>
      </w:r>
      <w:r w:rsid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="008F4B96" w:rsidRPr="0013536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осмотр и истребование необходимых документов, а в случае выявления нарушений обязательных требований выдается предписание об их</w:t>
      </w:r>
      <w:r w:rsidR="008F4B96" w:rsidRPr="008F4B9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устранении.</w:t>
      </w:r>
    </w:p>
    <w:p w:rsidR="00656ECE" w:rsidRPr="00CC06BE" w:rsidRDefault="00937E5F" w:rsidP="004F0A1C">
      <w:pPr>
        <w:widowControl w:val="0"/>
        <w:spacing w:line="30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CC06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знакомиться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графиком</w:t>
      </w:r>
      <w:r w:rsidR="00656ECE" w:rsidRPr="00CC06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проведения обязательных </w:t>
      </w:r>
      <w:r w:rsidRPr="00CC06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профилактических визитов </w:t>
      </w:r>
      <w:r w:rsidR="00656ECE" w:rsidRPr="00CC06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2026 год</w:t>
      </w:r>
      <w:r w:rsidR="00CC06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63B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можно</w:t>
      </w:r>
      <w:r w:rsidR="00656ECE" w:rsidRPr="00CC06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сайте Управления</w:t>
      </w:r>
      <w:r w:rsidR="00063B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8006F" w:rsidRPr="00CC06BE" w:rsidRDefault="0088006F" w:rsidP="004F0A1C">
      <w:pPr>
        <w:widowControl w:val="0"/>
        <w:spacing w:line="30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981C83" w:rsidRPr="00834098" w:rsidRDefault="002E61B4" w:rsidP="004F0A1C">
      <w:pPr>
        <w:widowControl w:val="0"/>
        <w:spacing w:line="30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3409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Немного о</w:t>
      </w:r>
      <w:r w:rsidR="0088006F" w:rsidRPr="0083409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б</w:t>
      </w:r>
      <w:r w:rsidRPr="0083409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итогах работы</w:t>
      </w:r>
      <w:r w:rsidR="0088006F" w:rsidRPr="0083409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за 2025 год.</w:t>
      </w:r>
    </w:p>
    <w:p w:rsidR="0088006F" w:rsidRPr="0013536D" w:rsidRDefault="009441DC" w:rsidP="0088006F">
      <w:pPr>
        <w:tabs>
          <w:tab w:val="left" w:pos="2182"/>
        </w:tabs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41D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 2025 год </w:t>
      </w:r>
      <w:r w:rsidR="00D50F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проведено 20</w:t>
      </w:r>
      <w:r w:rsidR="0088006F" w:rsidRPr="009441D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контрольных (надзорных) мероприятий (далее по тексту – КНМ) </w:t>
      </w:r>
      <w:r w:rsidR="0088006F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рамках федерального государственного надзора за соблюдением требований промышленной безопасности при эксплуатации ОПО с ПС, в том числе плановых </w:t>
      </w:r>
      <w:r w:rsidR="00314857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="0088006F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314857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1D0F0E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0</w:t>
      </w:r>
      <w:r w:rsidR="00D50F5A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внеплановых – </w:t>
      </w:r>
      <w:r w:rsidR="00314857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1D0F0E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0</w:t>
      </w:r>
      <w:r w:rsidR="0088006F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(из них по индикаторам риска – 3, в связи с поручением Правительства РФ – 6). </w:t>
      </w:r>
      <w:proofErr w:type="gramStart"/>
      <w:r w:rsidR="0088006F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Проведено </w:t>
      </w:r>
      <w:r w:rsidR="001D0F0E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="00314857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8</w:t>
      </w:r>
      <w:r w:rsidR="0088006F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контрольных (надзорных) действи</w:t>
      </w:r>
      <w:r w:rsidR="00834098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="0088006F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ОПО в рамках режима постоянного государственного надзора. </w:t>
      </w:r>
      <w:proofErr w:type="gramEnd"/>
    </w:p>
    <w:p w:rsidR="0088006F" w:rsidRPr="0013536D" w:rsidRDefault="0088006F" w:rsidP="0088006F">
      <w:pPr>
        <w:tabs>
          <w:tab w:val="left" w:pos="2182"/>
        </w:tabs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По результатам КНМ выявлено 24</w:t>
      </w:r>
      <w:r w:rsidR="001D0F0E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нарушений требований промышленной безопасности, из них </w:t>
      </w:r>
      <w:proofErr w:type="gramStart"/>
      <w:r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при</w:t>
      </w:r>
      <w:proofErr w:type="gramEnd"/>
      <w:r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плановых – 12</w:t>
      </w:r>
      <w:r w:rsidR="00D50F5A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, при внеплановых -  82, в режиме постоянно</w:t>
      </w:r>
      <w:r w:rsidR="00D50F5A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го государственного надзора - 37</w:t>
      </w:r>
      <w:r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. Всего выявлено нарушений – 1968.</w:t>
      </w:r>
    </w:p>
    <w:p w:rsidR="0088006F" w:rsidRPr="0013536D" w:rsidRDefault="0088006F" w:rsidP="0088006F">
      <w:pPr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В установленном порядке 1105 раз инспектор</w:t>
      </w:r>
      <w:r w:rsidR="0013536D"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ы</w:t>
      </w:r>
      <w:r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принимали участие в мероприятиях связанных с пуском в работу подъемных сооружений, в ходе которых выявлено 1490 нарушений. </w:t>
      </w:r>
    </w:p>
    <w:p w:rsidR="00981C83" w:rsidRPr="009441DC" w:rsidRDefault="0088006F" w:rsidP="0088006F">
      <w:pPr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3536D">
        <w:rPr>
          <w:rFonts w:ascii="Times New Roman" w:eastAsia="SimSun" w:hAnsi="Times New Roman" w:cs="Times New Roman"/>
          <w:sz w:val="28"/>
          <w:szCs w:val="28"/>
          <w:lang w:eastAsia="zh-CN"/>
        </w:rPr>
        <w:t>Количество административных наказаний всего – 241</w:t>
      </w:r>
      <w:r w:rsidRPr="009441DC">
        <w:rPr>
          <w:rFonts w:ascii="Times New Roman" w:eastAsia="SimSun" w:hAnsi="Times New Roman" w:cs="Times New Roman"/>
          <w:sz w:val="28"/>
          <w:szCs w:val="28"/>
          <w:lang w:eastAsia="zh-CN"/>
        </w:rPr>
        <w:t>. По результатам контрольных (надзорных) мероприятий привлечено к административной ответственности за нарушение требований промышленной безопасности -  22:  в виде предупреждения - 8, в виде штрафа – 11, приостановление деятельности – 3.</w:t>
      </w:r>
    </w:p>
    <w:p w:rsidR="009441DC" w:rsidRPr="009441DC" w:rsidRDefault="009441DC" w:rsidP="0088006F">
      <w:pPr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441DC" w:rsidRPr="009441DC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441DC">
        <w:rPr>
          <w:rFonts w:ascii="Times New Roman" w:hAnsi="Times New Roman" w:cs="Times New Roman"/>
          <w:sz w:val="28"/>
          <w:szCs w:val="28"/>
          <w:lang w:bidi="ru-RU"/>
        </w:rPr>
        <w:t xml:space="preserve">К типичным нарушениям обязательных требований промышленной </w:t>
      </w:r>
      <w:r w:rsidRPr="009441DC">
        <w:rPr>
          <w:rFonts w:ascii="Times New Roman" w:hAnsi="Times New Roman" w:cs="Times New Roman"/>
          <w:sz w:val="28"/>
          <w:szCs w:val="28"/>
          <w:lang w:bidi="ru-RU"/>
        </w:rPr>
        <w:lastRenderedPageBreak/>
        <w:t>безопасности в области надзора за подъемными сооружениями следует отнести:</w:t>
      </w:r>
    </w:p>
    <w:p w:rsidR="009441DC" w:rsidRPr="00FA18F0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441DC">
        <w:rPr>
          <w:rFonts w:ascii="Times New Roman" w:hAnsi="Times New Roman" w:cs="Times New Roman"/>
          <w:sz w:val="28"/>
          <w:szCs w:val="28"/>
          <w:lang w:bidi="ru-RU"/>
        </w:rPr>
        <w:t xml:space="preserve">осуществление производственного </w:t>
      </w:r>
      <w:proofErr w:type="gramStart"/>
      <w:r w:rsidRPr="009441DC">
        <w:rPr>
          <w:rFonts w:ascii="Times New Roman" w:hAnsi="Times New Roman" w:cs="Times New Roman"/>
          <w:sz w:val="28"/>
          <w:szCs w:val="28"/>
          <w:lang w:bidi="ru-RU"/>
        </w:rPr>
        <w:t>контроля за</w:t>
      </w:r>
      <w:proofErr w:type="gramEnd"/>
      <w:r w:rsidRPr="009441DC">
        <w:rPr>
          <w:rFonts w:ascii="Times New Roman" w:hAnsi="Times New Roman" w:cs="Times New Roman"/>
          <w:sz w:val="28"/>
          <w:szCs w:val="28"/>
          <w:lang w:bidi="ru-RU"/>
        </w:rPr>
        <w:t xml:space="preserve"> соблюдением требований промышленной безопасности при эксплуатации опасных производственных</w:t>
      </w:r>
      <w:r w:rsidRPr="00FA18F0">
        <w:rPr>
          <w:rFonts w:ascii="Times New Roman" w:hAnsi="Times New Roman" w:cs="Times New Roman"/>
          <w:sz w:val="28"/>
          <w:szCs w:val="28"/>
          <w:lang w:bidi="ru-RU"/>
        </w:rPr>
        <w:t xml:space="preserve"> объектов с </w:t>
      </w:r>
      <w:r w:rsidRPr="00FA18F0">
        <w:rPr>
          <w:rFonts w:ascii="Times New Roman" w:hAnsi="Times New Roman" w:cs="Times New Roman"/>
          <w:sz w:val="28"/>
          <w:szCs w:val="28"/>
        </w:rPr>
        <w:t>подъемными сооружениями</w:t>
      </w:r>
      <w:r w:rsidRPr="00FA18F0">
        <w:rPr>
          <w:rFonts w:ascii="Times New Roman" w:hAnsi="Times New Roman" w:cs="Times New Roman"/>
          <w:sz w:val="28"/>
          <w:szCs w:val="28"/>
          <w:lang w:bidi="ru-RU"/>
        </w:rPr>
        <w:t>, с нарушением установленных требований;</w:t>
      </w:r>
    </w:p>
    <w:p w:rsidR="009441DC" w:rsidRPr="00FA18F0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A18F0">
        <w:rPr>
          <w:rFonts w:ascii="Times New Roman" w:hAnsi="Times New Roman" w:cs="Times New Roman"/>
          <w:sz w:val="28"/>
          <w:szCs w:val="28"/>
          <w:lang w:bidi="ru-RU"/>
        </w:rPr>
        <w:t xml:space="preserve">техническое обслуживание и плановые предупредительные ремонты </w:t>
      </w:r>
      <w:r w:rsidRPr="00FA18F0">
        <w:rPr>
          <w:rFonts w:ascii="Times New Roman" w:hAnsi="Times New Roman" w:cs="Times New Roman"/>
          <w:sz w:val="28"/>
          <w:szCs w:val="28"/>
        </w:rPr>
        <w:t xml:space="preserve">подъемных сооружений и крановых путей проводятся с нарушением </w:t>
      </w:r>
      <w:r w:rsidRPr="00FA18F0">
        <w:rPr>
          <w:rFonts w:ascii="Times New Roman" w:hAnsi="Times New Roman" w:cs="Times New Roman"/>
          <w:sz w:val="28"/>
          <w:szCs w:val="28"/>
          <w:lang w:bidi="ru-RU"/>
        </w:rPr>
        <w:t xml:space="preserve">требований руководств (инструкций) по эксплуатации </w:t>
      </w:r>
      <w:r w:rsidRPr="00FA18F0">
        <w:rPr>
          <w:rFonts w:ascii="Times New Roman" w:hAnsi="Times New Roman" w:cs="Times New Roman"/>
          <w:sz w:val="28"/>
          <w:szCs w:val="28"/>
        </w:rPr>
        <w:t>подъемных сооружений</w:t>
      </w:r>
      <w:r w:rsidRPr="00FA18F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9441DC" w:rsidRPr="00FA18F0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A18F0">
        <w:rPr>
          <w:rFonts w:ascii="Times New Roman" w:hAnsi="Times New Roman" w:cs="Times New Roman"/>
          <w:sz w:val="28"/>
          <w:szCs w:val="28"/>
          <w:lang w:bidi="ru-RU"/>
        </w:rPr>
        <w:t xml:space="preserve">непринятие своевременных мер по устранению выявленных в процессе эксплуатации </w:t>
      </w:r>
      <w:r w:rsidRPr="00FA18F0">
        <w:rPr>
          <w:rFonts w:ascii="Times New Roman" w:hAnsi="Times New Roman" w:cs="Times New Roman"/>
          <w:sz w:val="28"/>
          <w:szCs w:val="28"/>
        </w:rPr>
        <w:t>подъемных сооружений</w:t>
      </w:r>
      <w:r w:rsidRPr="00FA18F0">
        <w:rPr>
          <w:rFonts w:ascii="Times New Roman" w:hAnsi="Times New Roman" w:cs="Times New Roman"/>
          <w:sz w:val="28"/>
          <w:szCs w:val="28"/>
          <w:lang w:bidi="ru-RU"/>
        </w:rPr>
        <w:t xml:space="preserve"> дефектов;</w:t>
      </w:r>
    </w:p>
    <w:p w:rsidR="009441DC" w:rsidRPr="00FA18F0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8F0">
        <w:rPr>
          <w:rFonts w:ascii="Times New Roman" w:hAnsi="Times New Roman" w:cs="Times New Roman"/>
          <w:sz w:val="28"/>
          <w:szCs w:val="28"/>
          <w:lang w:bidi="ru-RU"/>
        </w:rPr>
        <w:t xml:space="preserve">не соблюдается установленная периодичность технического освидетельствования </w:t>
      </w:r>
      <w:r w:rsidRPr="00FA18F0">
        <w:rPr>
          <w:rFonts w:ascii="Times New Roman" w:hAnsi="Times New Roman" w:cs="Times New Roman"/>
          <w:sz w:val="28"/>
          <w:szCs w:val="28"/>
        </w:rPr>
        <w:t>подъемных сооружений;</w:t>
      </w:r>
    </w:p>
    <w:p w:rsidR="009441DC" w:rsidRPr="00FA18F0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A18F0">
        <w:rPr>
          <w:rFonts w:ascii="Times New Roman" w:hAnsi="Times New Roman" w:cs="Times New Roman"/>
          <w:sz w:val="28"/>
          <w:szCs w:val="28"/>
        </w:rPr>
        <w:t>частично отсутствует проектная документация на элементы зданий (сооружений), где установлены подъемные сооружения;</w:t>
      </w:r>
    </w:p>
    <w:p w:rsidR="009441DC" w:rsidRPr="00FA18F0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8F0">
        <w:rPr>
          <w:rFonts w:ascii="Times New Roman" w:hAnsi="Times New Roman" w:cs="Times New Roman"/>
          <w:sz w:val="28"/>
          <w:szCs w:val="28"/>
          <w:lang w:bidi="ru-RU"/>
        </w:rPr>
        <w:t xml:space="preserve">ненадлежащим образом ведется сопроводительная документация </w:t>
      </w:r>
      <w:r w:rsidRPr="00FA18F0">
        <w:rPr>
          <w:rFonts w:ascii="Times New Roman" w:hAnsi="Times New Roman" w:cs="Times New Roman"/>
          <w:sz w:val="28"/>
          <w:szCs w:val="28"/>
        </w:rPr>
        <w:t>подъемных сооружений при проведении работ по ремонту, модернизации, реконструкции подъемных сооружений;</w:t>
      </w:r>
    </w:p>
    <w:p w:rsidR="009441DC" w:rsidRPr="00FA18F0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8F0">
        <w:rPr>
          <w:rFonts w:ascii="Times New Roman" w:hAnsi="Times New Roman" w:cs="Times New Roman"/>
          <w:sz w:val="28"/>
          <w:szCs w:val="28"/>
          <w:lang w:bidi="ru-RU"/>
        </w:rPr>
        <w:t xml:space="preserve">не осуществляется актуализация разработанных эксплуатирующими организациями документации в связи с вступлением в силу новых </w:t>
      </w:r>
      <w:r w:rsidRPr="00FA18F0">
        <w:rPr>
          <w:rFonts w:ascii="Times New Roman" w:hAnsi="Times New Roman" w:cs="Times New Roman"/>
          <w:sz w:val="28"/>
          <w:szCs w:val="28"/>
        </w:rPr>
        <w:t>нормативных правовых акты или вне</w:t>
      </w:r>
      <w:r w:rsidR="008A1FDB">
        <w:rPr>
          <w:rFonts w:ascii="Times New Roman" w:hAnsi="Times New Roman" w:cs="Times New Roman"/>
          <w:sz w:val="28"/>
          <w:szCs w:val="28"/>
        </w:rPr>
        <w:t xml:space="preserve">сением изменений </w:t>
      </w:r>
      <w:proofErr w:type="gramStart"/>
      <w:r w:rsidR="008A1F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1FDB">
        <w:rPr>
          <w:rFonts w:ascii="Times New Roman" w:hAnsi="Times New Roman" w:cs="Times New Roman"/>
          <w:sz w:val="28"/>
          <w:szCs w:val="28"/>
        </w:rPr>
        <w:t xml:space="preserve"> существующие;</w:t>
      </w:r>
    </w:p>
    <w:p w:rsidR="009441DC" w:rsidRPr="00FA18F0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A18F0">
        <w:rPr>
          <w:rFonts w:ascii="Times New Roman" w:hAnsi="Times New Roman" w:cs="Times New Roman"/>
          <w:sz w:val="28"/>
          <w:szCs w:val="28"/>
          <w:lang w:bidi="ru-RU"/>
        </w:rPr>
        <w:t>не обеспечено соблюдение требований руководств по эксплуатации канатных дорог по проведению регламентных работ;</w:t>
      </w:r>
    </w:p>
    <w:p w:rsidR="009441DC" w:rsidRPr="009441DC" w:rsidRDefault="009441DC" w:rsidP="009441DC">
      <w:pPr>
        <w:widowControl w:val="0"/>
        <w:tabs>
          <w:tab w:val="left" w:pos="709"/>
          <w:tab w:val="left" w:pos="100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A18F0">
        <w:rPr>
          <w:rFonts w:ascii="Times New Roman" w:hAnsi="Times New Roman" w:cs="Times New Roman"/>
          <w:sz w:val="28"/>
          <w:szCs w:val="28"/>
          <w:lang w:bidi="ru-RU"/>
        </w:rPr>
        <w:t>представленные производственные инструкции для машинистов мостовых кранов и стропальщиков разработаны без учета требований руководств (инст</w:t>
      </w:r>
      <w:r w:rsidR="00CD041C">
        <w:rPr>
          <w:rFonts w:ascii="Times New Roman" w:hAnsi="Times New Roman" w:cs="Times New Roman"/>
          <w:sz w:val="28"/>
          <w:szCs w:val="28"/>
          <w:lang w:bidi="ru-RU"/>
        </w:rPr>
        <w:t>рукций) по эксплуатации</w:t>
      </w:r>
      <w:r w:rsidRPr="00FA18F0">
        <w:rPr>
          <w:rFonts w:ascii="Times New Roman" w:hAnsi="Times New Roman" w:cs="Times New Roman"/>
          <w:sz w:val="28"/>
          <w:szCs w:val="28"/>
          <w:lang w:bidi="ru-RU"/>
        </w:rPr>
        <w:t xml:space="preserve"> кранов, а также без учета особенностей </w:t>
      </w:r>
      <w:r w:rsidRPr="009441DC">
        <w:rPr>
          <w:rFonts w:ascii="Times New Roman" w:hAnsi="Times New Roman" w:cs="Times New Roman"/>
          <w:sz w:val="28"/>
          <w:szCs w:val="28"/>
          <w:lang w:bidi="ru-RU"/>
        </w:rPr>
        <w:t>технологических процессов.</w:t>
      </w:r>
    </w:p>
    <w:p w:rsidR="00F02967" w:rsidRPr="009441DC" w:rsidRDefault="00F02967" w:rsidP="00981C83">
      <w:pPr>
        <w:pStyle w:val="a3"/>
        <w:widowControl w:val="0"/>
        <w:spacing w:after="0" w:line="300" w:lineRule="auto"/>
        <w:ind w:left="3238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944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02967" w:rsidRPr="009441DC" w:rsidRDefault="00F02967" w:rsidP="009441DC">
      <w:pPr>
        <w:pStyle w:val="a3"/>
        <w:widowControl w:val="0"/>
        <w:spacing w:after="0" w:line="30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государственный надзор осуществляется </w:t>
      </w:r>
      <w:r w:rsidR="0088006F" w:rsidRPr="00944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</w:t>
      </w:r>
      <w:r w:rsidRPr="009441DC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</w:t>
      </w:r>
      <w:r w:rsidR="0088006F" w:rsidRPr="009441D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44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проведения контрольных (надзорных) мероприятий, осуществления постоянного государственного контроля (надзора) и принятия предусмотренных законодательством РФ мер по пресечению нарушений </w:t>
      </w:r>
      <w:r w:rsidRPr="009441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обязательных требований</w:t>
      </w:r>
      <w:r w:rsidR="00F06CB4" w:rsidRPr="009441DC">
        <w:rPr>
          <w:rFonts w:ascii="Times New Roman" w:hAnsi="Times New Roman" w:cs="Times New Roman"/>
          <w:sz w:val="28"/>
          <w:szCs w:val="28"/>
          <w:shd w:val="clear" w:color="auto" w:fill="FFFFFF"/>
        </w:rPr>
        <w:t>, но и профилактикой нарушений обязательных требований.</w:t>
      </w:r>
    </w:p>
    <w:p w:rsidR="009441DC" w:rsidRPr="00B72957" w:rsidRDefault="009441DC" w:rsidP="009441DC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1DC">
        <w:rPr>
          <w:rFonts w:ascii="Times New Roman" w:hAnsi="Times New Roman" w:cs="Times New Roman"/>
          <w:sz w:val="28"/>
          <w:szCs w:val="28"/>
        </w:rPr>
        <w:t xml:space="preserve"> В 2025 году Северо-Западным управлением </w:t>
      </w:r>
      <w:proofErr w:type="spellStart"/>
      <w:r w:rsidRPr="009441D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9441DC">
        <w:rPr>
          <w:rFonts w:ascii="Times New Roman" w:hAnsi="Times New Roman" w:cs="Times New Roman"/>
          <w:sz w:val="28"/>
          <w:szCs w:val="28"/>
        </w:rPr>
        <w:t>, на постоянной основе</w:t>
      </w:r>
      <w:r w:rsidRPr="00B72957">
        <w:rPr>
          <w:rFonts w:ascii="Times New Roman" w:hAnsi="Times New Roman" w:cs="Times New Roman"/>
          <w:sz w:val="28"/>
          <w:szCs w:val="28"/>
        </w:rPr>
        <w:t xml:space="preserve">,  реализовывались следующие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Pr="00B72957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9441DC" w:rsidRPr="00B72957" w:rsidRDefault="009441DC" w:rsidP="009441DC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 xml:space="preserve">- объявлено </w:t>
      </w:r>
      <w:r w:rsidR="006440A9">
        <w:rPr>
          <w:rFonts w:ascii="Times New Roman" w:hAnsi="Times New Roman" w:cs="Times New Roman"/>
          <w:sz w:val="28"/>
          <w:szCs w:val="28"/>
        </w:rPr>
        <w:t>49</w:t>
      </w:r>
      <w:r w:rsidRPr="00B72957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 в области промышленной безопасности ОПО с ПС;</w:t>
      </w:r>
    </w:p>
    <w:p w:rsidR="009441DC" w:rsidRPr="00B72957" w:rsidRDefault="009441DC" w:rsidP="009441DC">
      <w:pPr>
        <w:tabs>
          <w:tab w:val="left" w:pos="10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957">
        <w:rPr>
          <w:rFonts w:ascii="Times New Roman" w:hAnsi="Times New Roman" w:cs="Times New Roman"/>
          <w:sz w:val="28"/>
          <w:szCs w:val="28"/>
        </w:rPr>
        <w:t>- осуществлено 774 консультирований, включая письменное консультирование по вопросам, касающимся разъяснения 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надзора, в части вопросов о проведении капитального ремонта, модернизации, реконструкции подъемных сооружений, принятия решения о пуске в работу подъемных сооружений, порядке разработки технологических карт и проектов производства работ с применением подъемных сооружений;</w:t>
      </w:r>
      <w:proofErr w:type="gramEnd"/>
    </w:p>
    <w:p w:rsidR="009441DC" w:rsidRPr="00B72957" w:rsidRDefault="009441DC" w:rsidP="009441DC">
      <w:pPr>
        <w:tabs>
          <w:tab w:val="left" w:pos="10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- 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B729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2957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Pr="0013536D">
        <w:rPr>
          <w:rFonts w:ascii="Times New Roman" w:hAnsi="Times New Roman" w:cs="Times New Roman"/>
          <w:sz w:val="28"/>
          <w:szCs w:val="28"/>
        </w:rPr>
        <w:t>соответствующих сведений на официальном сайте управления в сети «Интернет»</w:t>
      </w:r>
      <w:proofErr w:type="gramStart"/>
      <w:r w:rsidR="0013536D" w:rsidRPr="001353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536D">
        <w:rPr>
          <w:rFonts w:ascii="Times New Roman" w:hAnsi="Times New Roman" w:cs="Times New Roman"/>
          <w:sz w:val="28"/>
          <w:szCs w:val="28"/>
        </w:rPr>
        <w:t xml:space="preserve">  </w:t>
      </w:r>
      <w:r w:rsidR="0013536D" w:rsidRPr="0013536D">
        <w:rPr>
          <w:rFonts w:ascii="Times New Roman" w:hAnsi="Times New Roman" w:cs="Times New Roman"/>
          <w:sz w:val="28"/>
          <w:szCs w:val="28"/>
        </w:rPr>
        <w:t>Р</w:t>
      </w:r>
      <w:r w:rsidRPr="0013536D">
        <w:rPr>
          <w:rFonts w:ascii="Times New Roman" w:hAnsi="Times New Roman" w:cs="Times New Roman"/>
          <w:sz w:val="28"/>
          <w:szCs w:val="28"/>
        </w:rPr>
        <w:t>азмещал</w:t>
      </w:r>
      <w:r w:rsidR="0013536D" w:rsidRPr="0013536D">
        <w:rPr>
          <w:rFonts w:ascii="Times New Roman" w:hAnsi="Times New Roman" w:cs="Times New Roman"/>
          <w:sz w:val="28"/>
          <w:szCs w:val="28"/>
        </w:rPr>
        <w:t>а</w:t>
      </w:r>
      <w:r w:rsidRPr="0013536D">
        <w:rPr>
          <w:rFonts w:ascii="Times New Roman" w:hAnsi="Times New Roman" w:cs="Times New Roman"/>
          <w:sz w:val="28"/>
          <w:szCs w:val="28"/>
        </w:rPr>
        <w:t>сь и поддерживал</w:t>
      </w:r>
      <w:r w:rsidR="0013536D" w:rsidRPr="0013536D">
        <w:rPr>
          <w:rFonts w:ascii="Times New Roman" w:hAnsi="Times New Roman" w:cs="Times New Roman"/>
          <w:sz w:val="28"/>
          <w:szCs w:val="28"/>
        </w:rPr>
        <w:t>а</w:t>
      </w:r>
      <w:r w:rsidRPr="0013536D">
        <w:rPr>
          <w:rFonts w:ascii="Times New Roman" w:hAnsi="Times New Roman" w:cs="Times New Roman"/>
          <w:sz w:val="28"/>
          <w:szCs w:val="28"/>
        </w:rPr>
        <w:t>сь в актуальном состоянии  информация о произошедших авариях, несчастных случаях, типовых нарушениях, а также</w:t>
      </w:r>
      <w:r w:rsidR="0013536D" w:rsidRPr="0013536D">
        <w:rPr>
          <w:rFonts w:ascii="Times New Roman" w:hAnsi="Times New Roman" w:cs="Times New Roman"/>
          <w:sz w:val="28"/>
          <w:szCs w:val="28"/>
        </w:rPr>
        <w:t xml:space="preserve"> об</w:t>
      </w:r>
      <w:r w:rsidRPr="0013536D">
        <w:rPr>
          <w:rFonts w:ascii="Times New Roman" w:hAnsi="Times New Roman" w:cs="Times New Roman"/>
          <w:sz w:val="28"/>
          <w:szCs w:val="28"/>
        </w:rPr>
        <w:t xml:space="preserve"> обобщенны</w:t>
      </w:r>
      <w:r w:rsidR="0013536D" w:rsidRPr="0013536D">
        <w:rPr>
          <w:rFonts w:ascii="Times New Roman" w:hAnsi="Times New Roman" w:cs="Times New Roman"/>
          <w:sz w:val="28"/>
          <w:szCs w:val="28"/>
        </w:rPr>
        <w:t xml:space="preserve">х </w:t>
      </w:r>
      <w:r w:rsidRPr="0013536D">
        <w:rPr>
          <w:rFonts w:ascii="Times New Roman" w:hAnsi="Times New Roman" w:cs="Times New Roman"/>
          <w:sz w:val="28"/>
          <w:szCs w:val="28"/>
        </w:rPr>
        <w:t>причин</w:t>
      </w:r>
      <w:r w:rsidR="0013536D" w:rsidRPr="0013536D">
        <w:rPr>
          <w:rFonts w:ascii="Times New Roman" w:hAnsi="Times New Roman" w:cs="Times New Roman"/>
          <w:sz w:val="28"/>
          <w:szCs w:val="28"/>
        </w:rPr>
        <w:t xml:space="preserve">ах </w:t>
      </w:r>
      <w:r w:rsidRPr="0013536D">
        <w:rPr>
          <w:rFonts w:ascii="Times New Roman" w:hAnsi="Times New Roman" w:cs="Times New Roman"/>
          <w:sz w:val="28"/>
          <w:szCs w:val="28"/>
        </w:rPr>
        <w:t>аварий</w:t>
      </w:r>
      <w:proofErr w:type="gramStart"/>
      <w:r w:rsidR="001353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2957">
        <w:rPr>
          <w:rFonts w:ascii="Times New Roman" w:hAnsi="Times New Roman" w:cs="Times New Roman"/>
          <w:sz w:val="28"/>
          <w:szCs w:val="28"/>
        </w:rPr>
        <w:t xml:space="preserve"> </w:t>
      </w:r>
      <w:r w:rsidR="0013536D">
        <w:rPr>
          <w:rFonts w:ascii="Times New Roman" w:hAnsi="Times New Roman" w:cs="Times New Roman"/>
          <w:sz w:val="28"/>
          <w:szCs w:val="28"/>
        </w:rPr>
        <w:t>В</w:t>
      </w:r>
      <w:r w:rsidRPr="00B72957">
        <w:rPr>
          <w:rFonts w:ascii="Times New Roman" w:hAnsi="Times New Roman" w:cs="Times New Roman"/>
          <w:sz w:val="28"/>
          <w:szCs w:val="28"/>
        </w:rPr>
        <w:t xml:space="preserve"> адрес более чем 700 организаций, эксплуатирующих ОПО с ПС</w:t>
      </w:r>
      <w:r w:rsidR="00834098">
        <w:rPr>
          <w:rFonts w:ascii="Times New Roman" w:hAnsi="Times New Roman" w:cs="Times New Roman"/>
          <w:sz w:val="28"/>
          <w:szCs w:val="28"/>
        </w:rPr>
        <w:t>,</w:t>
      </w:r>
      <w:r w:rsidRPr="00B72957">
        <w:rPr>
          <w:rFonts w:ascii="Times New Roman" w:hAnsi="Times New Roman" w:cs="Times New Roman"/>
          <w:sz w:val="28"/>
          <w:szCs w:val="28"/>
        </w:rPr>
        <w:t xml:space="preserve"> б</w:t>
      </w:r>
      <w:r w:rsidRPr="00B72957">
        <w:rPr>
          <w:rFonts w:ascii="Times New Roman" w:hAnsi="Times New Roman" w:cs="Times New Roman"/>
          <w:bCs/>
          <w:sz w:val="28"/>
          <w:szCs w:val="28"/>
        </w:rPr>
        <w:t>ыли направлены информационные письма о причинах аварийности и производственного травматизма на поднадзорных объектах.</w:t>
      </w:r>
    </w:p>
    <w:p w:rsidR="009441DC" w:rsidRPr="00B72957" w:rsidRDefault="009441DC" w:rsidP="009441DC">
      <w:pPr>
        <w:tabs>
          <w:tab w:val="left" w:pos="10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957">
        <w:rPr>
          <w:rFonts w:ascii="Times New Roman" w:hAnsi="Times New Roman" w:cs="Times New Roman"/>
          <w:sz w:val="28"/>
          <w:szCs w:val="28"/>
        </w:rPr>
        <w:t>Также,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 следующих</w:t>
      </w:r>
      <w:proofErr w:type="gramEnd"/>
      <w:r w:rsidRPr="00B72957">
        <w:rPr>
          <w:rFonts w:ascii="Times New Roman" w:hAnsi="Times New Roman" w:cs="Times New Roman"/>
          <w:sz w:val="28"/>
          <w:szCs w:val="28"/>
        </w:rPr>
        <w:t xml:space="preserve"> вопросов:</w:t>
      </w:r>
    </w:p>
    <w:p w:rsidR="009441DC" w:rsidRPr="00B72957" w:rsidRDefault="009441DC" w:rsidP="009441DC">
      <w:pPr>
        <w:tabs>
          <w:tab w:val="left" w:pos="10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- регистрация опасных производственных объектов, в состав которых входят подъемные сооружения;</w:t>
      </w:r>
    </w:p>
    <w:p w:rsidR="009441DC" w:rsidRPr="00B72957" w:rsidRDefault="009441DC" w:rsidP="009441DC">
      <w:pPr>
        <w:tabs>
          <w:tab w:val="left" w:pos="10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lastRenderedPageBreak/>
        <w:t>- порядок пуска в работу подъемных сооружений;</w:t>
      </w:r>
    </w:p>
    <w:p w:rsidR="009441DC" w:rsidRPr="00B72957" w:rsidRDefault="009441DC" w:rsidP="009441DC">
      <w:pPr>
        <w:tabs>
          <w:tab w:val="left" w:pos="10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- порядок аттестации инженерно-технических работников;</w:t>
      </w:r>
    </w:p>
    <w:p w:rsidR="009441DC" w:rsidRPr="00B72957" w:rsidRDefault="009441DC" w:rsidP="009441DC">
      <w:pPr>
        <w:tabs>
          <w:tab w:val="left" w:pos="10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- порядок производства работ с применением подъемных сооружений;</w:t>
      </w:r>
    </w:p>
    <w:p w:rsidR="009441DC" w:rsidRDefault="009441DC" w:rsidP="009441DC">
      <w:pPr>
        <w:tabs>
          <w:tab w:val="left" w:pos="10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- порядок проведения реконструкции (модернизации) подъемных сооружений.</w:t>
      </w:r>
    </w:p>
    <w:p w:rsidR="00FF1C4C" w:rsidRPr="00834098" w:rsidRDefault="00CD041C" w:rsidP="00CD041C">
      <w:pPr>
        <w:tabs>
          <w:tab w:val="left" w:pos="1000"/>
        </w:tabs>
        <w:spacing w:after="0" w:line="300" w:lineRule="auto"/>
        <w:ind w:firstLine="7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098">
        <w:rPr>
          <w:rFonts w:ascii="Times New Roman" w:hAnsi="Times New Roman" w:cs="Times New Roman"/>
          <w:sz w:val="28"/>
          <w:szCs w:val="28"/>
        </w:rPr>
        <w:t>В заключени</w:t>
      </w:r>
      <w:r w:rsidR="0013536D">
        <w:rPr>
          <w:rFonts w:ascii="Times New Roman" w:hAnsi="Times New Roman" w:cs="Times New Roman"/>
          <w:sz w:val="28"/>
          <w:szCs w:val="28"/>
        </w:rPr>
        <w:t>е</w:t>
      </w:r>
      <w:r w:rsidRPr="00834098">
        <w:rPr>
          <w:rFonts w:ascii="Times New Roman" w:hAnsi="Times New Roman" w:cs="Times New Roman"/>
          <w:sz w:val="28"/>
          <w:szCs w:val="28"/>
        </w:rPr>
        <w:t xml:space="preserve"> первой части доклада хотелось бы напомнить о том, что до 01 апреля организации, эксплуатирующие опасные производственные объекты, должны представить ежегодный отчет</w:t>
      </w:r>
      <w:r w:rsidR="004C4837" w:rsidRPr="00834098">
        <w:rPr>
          <w:rFonts w:ascii="Times New Roman" w:hAnsi="Times New Roman" w:cs="Times New Roman"/>
          <w:sz w:val="28"/>
          <w:szCs w:val="28"/>
        </w:rPr>
        <w:t>, содержащий сведения об организации производственного контроля, который представляются в соответствии с </w:t>
      </w:r>
      <w:hyperlink r:id="rId9" w:anchor="7E00KF" w:history="1">
        <w:r w:rsidR="004C4837" w:rsidRPr="00834098">
          <w:rPr>
            <w:rFonts w:ascii="Times New Roman" w:hAnsi="Times New Roman" w:cs="Times New Roman"/>
            <w:sz w:val="28"/>
            <w:szCs w:val="28"/>
          </w:rPr>
          <w:t xml:space="preserve">пунктом 2 статьи 11 Федерального закона </w:t>
        </w:r>
        <w:r w:rsidR="00834098" w:rsidRPr="00834098">
          <w:rPr>
            <w:rFonts w:ascii="Times New Roman" w:hAnsi="Times New Roman" w:cs="Times New Roman"/>
            <w:sz w:val="28"/>
            <w:szCs w:val="28"/>
          </w:rPr>
          <w:t>«</w:t>
        </w:r>
        <w:r w:rsidR="004C4837" w:rsidRPr="00834098">
          <w:rPr>
            <w:rFonts w:ascii="Times New Roman" w:hAnsi="Times New Roman" w:cs="Times New Roman"/>
            <w:sz w:val="28"/>
            <w:szCs w:val="28"/>
          </w:rPr>
          <w:t>О промышленной безопасности опасных производственных объектов</w:t>
        </w:r>
        <w:r w:rsidR="00834098" w:rsidRPr="0083409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4C4837" w:rsidRPr="00834098">
        <w:rPr>
          <w:rFonts w:ascii="Times New Roman" w:hAnsi="Times New Roman" w:cs="Times New Roman"/>
          <w:sz w:val="28"/>
          <w:szCs w:val="28"/>
        </w:rPr>
        <w:t>.</w:t>
      </w:r>
      <w:r w:rsidRPr="00834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98" w:rsidRPr="00834098" w:rsidRDefault="00834098" w:rsidP="00FF1C4C">
      <w:pPr>
        <w:tabs>
          <w:tab w:val="left" w:pos="1000"/>
        </w:tabs>
        <w:spacing w:after="0" w:line="300" w:lineRule="auto"/>
        <w:ind w:firstLine="7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098">
        <w:rPr>
          <w:rFonts w:ascii="Times New Roman" w:hAnsi="Times New Roman" w:cs="Times New Roman"/>
          <w:sz w:val="28"/>
          <w:szCs w:val="28"/>
        </w:rPr>
        <w:t>Ведется р</w:t>
      </w:r>
      <w:r w:rsidR="00FF1C4C" w:rsidRPr="00834098">
        <w:rPr>
          <w:rFonts w:ascii="Times New Roman" w:hAnsi="Times New Roman" w:cs="Times New Roman"/>
          <w:sz w:val="28"/>
          <w:szCs w:val="28"/>
        </w:rPr>
        <w:t>абота по рассмотрению и анализу поступающих отче</w:t>
      </w:r>
      <w:r w:rsidRPr="00834098">
        <w:rPr>
          <w:rFonts w:ascii="Times New Roman" w:hAnsi="Times New Roman" w:cs="Times New Roman"/>
          <w:sz w:val="28"/>
          <w:szCs w:val="28"/>
        </w:rPr>
        <w:t>тов о производственном контроле, в</w:t>
      </w:r>
      <w:r w:rsidR="00FF1C4C" w:rsidRPr="00834098">
        <w:rPr>
          <w:rFonts w:ascii="Times New Roman" w:hAnsi="Times New Roman" w:cs="Times New Roman"/>
          <w:sz w:val="28"/>
          <w:szCs w:val="28"/>
        </w:rPr>
        <w:t xml:space="preserve"> необходимых случаях в адрес </w:t>
      </w:r>
      <w:r w:rsidRPr="00834098">
        <w:rPr>
          <w:rFonts w:ascii="Times New Roman" w:hAnsi="Times New Roman" w:cs="Times New Roman"/>
          <w:sz w:val="28"/>
          <w:szCs w:val="28"/>
        </w:rPr>
        <w:t>эксплуатирующих организаций</w:t>
      </w:r>
      <w:r w:rsidR="00FF1C4C" w:rsidRPr="00834098">
        <w:rPr>
          <w:rFonts w:ascii="Times New Roman" w:hAnsi="Times New Roman" w:cs="Times New Roman"/>
          <w:sz w:val="28"/>
          <w:szCs w:val="28"/>
        </w:rPr>
        <w:t xml:space="preserve"> направляются разъяснительные письма</w:t>
      </w:r>
      <w:r w:rsidRPr="00834098">
        <w:rPr>
          <w:rFonts w:ascii="Times New Roman" w:hAnsi="Times New Roman" w:cs="Times New Roman"/>
          <w:sz w:val="28"/>
          <w:szCs w:val="28"/>
        </w:rPr>
        <w:t>, объявляются предостережения о недопустимости нарушения обязательных требований и предлагается принять меры по обеспечению соблюдения обязательных требований</w:t>
      </w:r>
      <w:r w:rsidR="00FF1C4C" w:rsidRPr="008340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C4C" w:rsidRPr="00834098" w:rsidRDefault="00834098" w:rsidP="00FF1C4C">
      <w:pPr>
        <w:tabs>
          <w:tab w:val="left" w:pos="1000"/>
        </w:tabs>
        <w:spacing w:after="0" w:line="300" w:lineRule="auto"/>
        <w:ind w:firstLine="7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098">
        <w:rPr>
          <w:rFonts w:ascii="Times New Roman" w:hAnsi="Times New Roman" w:cs="Times New Roman"/>
          <w:sz w:val="28"/>
          <w:szCs w:val="28"/>
        </w:rPr>
        <w:t>В</w:t>
      </w:r>
      <w:r w:rsidR="00FF1C4C" w:rsidRPr="00834098">
        <w:rPr>
          <w:rFonts w:ascii="Times New Roman" w:hAnsi="Times New Roman" w:cs="Times New Roman"/>
          <w:sz w:val="28"/>
          <w:szCs w:val="28"/>
        </w:rPr>
        <w:t xml:space="preserve"> отношении организаций, не предоставивших сведения, за нарушение </w:t>
      </w:r>
      <w:hyperlink r:id="rId10" w:anchor="7E00KF" w:history="1">
        <w:r w:rsidR="00FF1C4C" w:rsidRPr="00834098">
          <w:rPr>
            <w:rFonts w:ascii="Times New Roman" w:hAnsi="Times New Roman" w:cs="Times New Roman"/>
            <w:sz w:val="28"/>
            <w:szCs w:val="28"/>
          </w:rPr>
          <w:t xml:space="preserve">пункта 2 статьи 11 Федерального закона </w:t>
        </w:r>
        <w:r w:rsidRPr="00834098">
          <w:rPr>
            <w:rFonts w:ascii="Times New Roman" w:hAnsi="Times New Roman" w:cs="Times New Roman"/>
            <w:sz w:val="28"/>
            <w:szCs w:val="28"/>
          </w:rPr>
          <w:t>«</w:t>
        </w:r>
        <w:r w:rsidR="00FF1C4C" w:rsidRPr="00834098">
          <w:rPr>
            <w:rFonts w:ascii="Times New Roman" w:hAnsi="Times New Roman" w:cs="Times New Roman"/>
            <w:sz w:val="28"/>
            <w:szCs w:val="28"/>
          </w:rPr>
          <w:t>О промышленной безопасности опасных производственных объектов</w:t>
        </w:r>
        <w:r w:rsidRPr="0083409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B3303A" w:rsidRPr="00834098">
        <w:rPr>
          <w:rFonts w:ascii="Times New Roman" w:hAnsi="Times New Roman" w:cs="Times New Roman"/>
          <w:sz w:val="28"/>
          <w:szCs w:val="28"/>
        </w:rPr>
        <w:t>,</w:t>
      </w:r>
      <w:r w:rsidR="00FF1C4C" w:rsidRPr="00834098">
        <w:rPr>
          <w:rFonts w:ascii="Times New Roman" w:hAnsi="Times New Roman" w:cs="Times New Roman"/>
          <w:sz w:val="28"/>
          <w:szCs w:val="28"/>
        </w:rPr>
        <w:t xml:space="preserve"> </w:t>
      </w:r>
      <w:r w:rsidRPr="00834098">
        <w:rPr>
          <w:rFonts w:ascii="Times New Roman" w:hAnsi="Times New Roman" w:cs="Times New Roman"/>
          <w:sz w:val="28"/>
          <w:szCs w:val="28"/>
        </w:rPr>
        <w:t xml:space="preserve">возбуждаются дела об административном правонарушении </w:t>
      </w:r>
      <w:r w:rsidR="00FF1C4C" w:rsidRPr="00834098">
        <w:rPr>
          <w:rFonts w:ascii="Times New Roman" w:hAnsi="Times New Roman" w:cs="Times New Roman"/>
          <w:sz w:val="28"/>
          <w:szCs w:val="28"/>
        </w:rPr>
        <w:t xml:space="preserve">по ч.1 ст. 9.1 КоАП. </w:t>
      </w:r>
      <w:r w:rsidRPr="00834098">
        <w:rPr>
          <w:rFonts w:ascii="Times New Roman" w:hAnsi="Times New Roman" w:cs="Times New Roman"/>
          <w:sz w:val="28"/>
          <w:szCs w:val="28"/>
        </w:rPr>
        <w:t>Следует отметит</w:t>
      </w:r>
      <w:r w:rsidR="008A1FDB">
        <w:rPr>
          <w:rFonts w:ascii="Times New Roman" w:hAnsi="Times New Roman" w:cs="Times New Roman"/>
          <w:sz w:val="28"/>
          <w:szCs w:val="28"/>
        </w:rPr>
        <w:t>ь</w:t>
      </w:r>
      <w:r w:rsidRPr="00834098">
        <w:rPr>
          <w:rFonts w:ascii="Times New Roman" w:hAnsi="Times New Roman" w:cs="Times New Roman"/>
          <w:sz w:val="28"/>
          <w:szCs w:val="28"/>
        </w:rPr>
        <w:t>, что с</w:t>
      </w:r>
      <w:r w:rsidR="00B3303A" w:rsidRPr="00834098">
        <w:rPr>
          <w:rFonts w:ascii="Times New Roman" w:hAnsi="Times New Roman" w:cs="Times New Roman"/>
          <w:sz w:val="28"/>
          <w:szCs w:val="28"/>
        </w:rPr>
        <w:t xml:space="preserve">рок давности привлечения к административной ответственности по этой статье </w:t>
      </w:r>
      <w:r w:rsidRPr="00834098">
        <w:rPr>
          <w:rFonts w:ascii="Times New Roman" w:hAnsi="Times New Roman" w:cs="Times New Roman"/>
          <w:sz w:val="28"/>
          <w:szCs w:val="28"/>
        </w:rPr>
        <w:t>составляет</w:t>
      </w:r>
      <w:r w:rsidR="00B3303A" w:rsidRPr="00834098">
        <w:rPr>
          <w:rFonts w:ascii="Times New Roman" w:hAnsi="Times New Roman" w:cs="Times New Roman"/>
          <w:sz w:val="28"/>
          <w:szCs w:val="28"/>
        </w:rPr>
        <w:t xml:space="preserve">  12 месяцев. </w:t>
      </w:r>
    </w:p>
    <w:p w:rsidR="00FF1C4C" w:rsidRPr="00834098" w:rsidRDefault="00FF1C4C" w:rsidP="00834098">
      <w:pPr>
        <w:tabs>
          <w:tab w:val="left" w:pos="1000"/>
        </w:tabs>
        <w:spacing w:after="0" w:line="300" w:lineRule="auto"/>
        <w:ind w:firstLine="7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098">
        <w:rPr>
          <w:rFonts w:ascii="Times New Roman" w:hAnsi="Times New Roman" w:cs="Times New Roman"/>
          <w:sz w:val="28"/>
          <w:szCs w:val="28"/>
        </w:rPr>
        <w:t>За 2025  привлечено к административной ответственности  по ч. 1 ст. 9.1 КоАП РФ 199 юридических лиц и один индивидуальный предприниматель</w:t>
      </w:r>
      <w:r w:rsidR="00B3303A" w:rsidRPr="00834098">
        <w:rPr>
          <w:rFonts w:ascii="Times New Roman" w:hAnsi="Times New Roman" w:cs="Times New Roman"/>
          <w:sz w:val="28"/>
          <w:szCs w:val="28"/>
        </w:rPr>
        <w:t>.</w:t>
      </w:r>
      <w:r w:rsidRPr="00834098">
        <w:rPr>
          <w:rFonts w:ascii="Times New Roman" w:hAnsi="Times New Roman" w:cs="Times New Roman"/>
          <w:sz w:val="28"/>
          <w:szCs w:val="28"/>
        </w:rPr>
        <w:t xml:space="preserve"> </w:t>
      </w:r>
      <w:r w:rsidR="00B3303A" w:rsidRPr="00834098">
        <w:rPr>
          <w:rFonts w:ascii="Times New Roman" w:hAnsi="Times New Roman" w:cs="Times New Roman"/>
          <w:sz w:val="28"/>
          <w:szCs w:val="28"/>
        </w:rPr>
        <w:t>При этом</w:t>
      </w:r>
      <w:r w:rsidR="0013536D">
        <w:rPr>
          <w:rFonts w:ascii="Times New Roman" w:hAnsi="Times New Roman" w:cs="Times New Roman"/>
          <w:sz w:val="28"/>
          <w:szCs w:val="28"/>
        </w:rPr>
        <w:t xml:space="preserve"> </w:t>
      </w:r>
      <w:r w:rsidRPr="00834098">
        <w:rPr>
          <w:rFonts w:ascii="Times New Roman" w:hAnsi="Times New Roman" w:cs="Times New Roman"/>
          <w:sz w:val="28"/>
          <w:szCs w:val="28"/>
        </w:rPr>
        <w:t>в</w:t>
      </w:r>
      <w:r w:rsidR="0013536D">
        <w:rPr>
          <w:rFonts w:ascii="Times New Roman" w:hAnsi="Times New Roman" w:cs="Times New Roman"/>
          <w:sz w:val="28"/>
          <w:szCs w:val="28"/>
        </w:rPr>
        <w:t xml:space="preserve"> </w:t>
      </w:r>
      <w:r w:rsidRPr="00834098">
        <w:rPr>
          <w:rFonts w:ascii="Times New Roman" w:hAnsi="Times New Roman" w:cs="Times New Roman"/>
          <w:sz w:val="28"/>
          <w:szCs w:val="28"/>
        </w:rPr>
        <w:t>179</w:t>
      </w:r>
      <w:r w:rsidR="0013536D">
        <w:rPr>
          <w:rFonts w:ascii="Times New Roman" w:hAnsi="Times New Roman" w:cs="Times New Roman"/>
          <w:sz w:val="28"/>
          <w:szCs w:val="28"/>
        </w:rPr>
        <w:t xml:space="preserve"> </w:t>
      </w:r>
      <w:r w:rsidR="00B3303A" w:rsidRPr="00834098">
        <w:rPr>
          <w:rFonts w:ascii="Times New Roman" w:hAnsi="Times New Roman" w:cs="Times New Roman"/>
          <w:sz w:val="28"/>
          <w:szCs w:val="28"/>
        </w:rPr>
        <w:t>обоснованных случаях</w:t>
      </w:r>
      <w:r w:rsidR="0013536D">
        <w:rPr>
          <w:rFonts w:ascii="Times New Roman" w:hAnsi="Times New Roman" w:cs="Times New Roman"/>
          <w:sz w:val="28"/>
          <w:szCs w:val="28"/>
        </w:rPr>
        <w:t xml:space="preserve"> </w:t>
      </w:r>
      <w:r w:rsidR="00B3303A" w:rsidRPr="00834098">
        <w:rPr>
          <w:rFonts w:ascii="Times New Roman" w:hAnsi="Times New Roman" w:cs="Times New Roman"/>
          <w:sz w:val="28"/>
          <w:szCs w:val="28"/>
        </w:rPr>
        <w:t>административный штраф, а по данной статье он составляет 200-300 тысяч рублей</w:t>
      </w:r>
      <w:r w:rsidR="002643A0" w:rsidRPr="00834098">
        <w:rPr>
          <w:rFonts w:ascii="Times New Roman" w:hAnsi="Times New Roman" w:cs="Times New Roman"/>
          <w:sz w:val="28"/>
          <w:szCs w:val="28"/>
        </w:rPr>
        <w:t>,</w:t>
      </w:r>
      <w:r w:rsidR="00B3303A" w:rsidRPr="00834098">
        <w:rPr>
          <w:rFonts w:ascii="Times New Roman" w:hAnsi="Times New Roman" w:cs="Times New Roman"/>
          <w:sz w:val="28"/>
          <w:szCs w:val="28"/>
        </w:rPr>
        <w:t xml:space="preserve"> был заменен на предупреждение</w:t>
      </w:r>
      <w:r w:rsidRPr="00834098">
        <w:rPr>
          <w:rFonts w:ascii="Times New Roman" w:hAnsi="Times New Roman" w:cs="Times New Roman"/>
          <w:sz w:val="28"/>
          <w:szCs w:val="28"/>
        </w:rPr>
        <w:t>.</w:t>
      </w:r>
    </w:p>
    <w:p w:rsidR="002643A0" w:rsidRDefault="002643A0" w:rsidP="00834098">
      <w:pPr>
        <w:tabs>
          <w:tab w:val="left" w:pos="1000"/>
        </w:tabs>
        <w:spacing w:after="0" w:line="300" w:lineRule="auto"/>
        <w:ind w:firstLine="71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4098">
        <w:rPr>
          <w:rFonts w:ascii="Times New Roman" w:hAnsi="Times New Roman" w:cs="Times New Roman"/>
          <w:sz w:val="28"/>
          <w:szCs w:val="28"/>
        </w:rPr>
        <w:t>Напомню,  что т</w:t>
      </w:r>
      <w:r w:rsidR="004C4837" w:rsidRPr="00834098">
        <w:rPr>
          <w:rFonts w:ascii="Times New Roman" w:hAnsi="Times New Roman" w:cs="Times New Roman"/>
          <w:sz w:val="28"/>
          <w:szCs w:val="28"/>
        </w:rPr>
        <w:t>ребования к содержанию отчета установлены в п. 19</w:t>
      </w:r>
      <w:r w:rsidR="00CD041C" w:rsidRPr="00834098">
        <w:rPr>
          <w:rFonts w:ascii="Times New Roman" w:hAnsi="Times New Roman" w:cs="Times New Roman"/>
          <w:sz w:val="28"/>
          <w:szCs w:val="28"/>
        </w:rPr>
        <w:t xml:space="preserve"> Правил организации и осуществлении производственного </w:t>
      </w:r>
      <w:proofErr w:type="gramStart"/>
      <w:r w:rsidR="00CD041C" w:rsidRPr="0083409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D041C" w:rsidRPr="00834098">
        <w:rPr>
          <w:rFonts w:ascii="Times New Roman" w:hAnsi="Times New Roman" w:cs="Times New Roman"/>
          <w:sz w:val="28"/>
          <w:szCs w:val="28"/>
        </w:rPr>
        <w:t xml:space="preserve"> соблюдением требований промышленной безопасности (утв. постановлением Правительства РФ от 18.12.2020 № 2168</w:t>
      </w:r>
      <w:r w:rsidR="004C4837" w:rsidRPr="00834098">
        <w:rPr>
          <w:rFonts w:ascii="Times New Roman" w:hAnsi="Times New Roman" w:cs="Times New Roman"/>
          <w:sz w:val="28"/>
          <w:szCs w:val="28"/>
        </w:rPr>
        <w:t xml:space="preserve">). </w:t>
      </w:r>
      <w:hyperlink r:id="rId11" w:anchor="6540IN" w:history="1">
        <w:r w:rsidR="004C4837" w:rsidRPr="00834098">
          <w:rPr>
            <w:rFonts w:ascii="Times New Roman" w:hAnsi="Times New Roman" w:cs="Times New Roman"/>
            <w:sz w:val="28"/>
            <w:szCs w:val="28"/>
          </w:rPr>
          <w:t xml:space="preserve">Форма представления сведений об организации производственного </w:t>
        </w:r>
        <w:proofErr w:type="gramStart"/>
        <w:r w:rsidR="004C4837" w:rsidRPr="00834098">
          <w:rPr>
            <w:rFonts w:ascii="Times New Roman" w:hAnsi="Times New Roman" w:cs="Times New Roman"/>
            <w:sz w:val="28"/>
            <w:szCs w:val="28"/>
          </w:rPr>
          <w:t>контроля за</w:t>
        </w:r>
        <w:proofErr w:type="gramEnd"/>
        <w:r w:rsidR="004C4837" w:rsidRPr="00834098">
          <w:rPr>
            <w:rFonts w:ascii="Times New Roman" w:hAnsi="Times New Roman" w:cs="Times New Roman"/>
            <w:sz w:val="28"/>
            <w:szCs w:val="28"/>
          </w:rPr>
          <w:t xml:space="preserve"> соблюдением требований промышленной безопасности</w:t>
        </w:r>
      </w:hyperlink>
      <w:r w:rsidR="004C4837" w:rsidRPr="00834098">
        <w:rPr>
          <w:rFonts w:ascii="Times New Roman" w:hAnsi="Times New Roman" w:cs="Times New Roman"/>
          <w:sz w:val="28"/>
          <w:szCs w:val="28"/>
        </w:rPr>
        <w:t xml:space="preserve"> определена приказом </w:t>
      </w:r>
      <w:proofErr w:type="spellStart"/>
      <w:r w:rsidR="004C4837" w:rsidRPr="0083409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4C4837" w:rsidRPr="00834098">
        <w:rPr>
          <w:rFonts w:ascii="Times New Roman" w:hAnsi="Times New Roman" w:cs="Times New Roman"/>
          <w:sz w:val="28"/>
          <w:szCs w:val="28"/>
        </w:rPr>
        <w:t xml:space="preserve"> от 11.12.2020 №  518.</w:t>
      </w:r>
      <w:r w:rsidR="00FF1C4C" w:rsidRPr="00711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119DB" w:rsidRPr="007119DB" w:rsidRDefault="007119DB" w:rsidP="002643A0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47F1" w:rsidRDefault="00B547F1" w:rsidP="002643A0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47F1" w:rsidRDefault="00B547F1" w:rsidP="002643A0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43A0" w:rsidRPr="00B547F1" w:rsidRDefault="002643A0" w:rsidP="002643A0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47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Перейдем ко второй части:</w:t>
      </w: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95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За 12 месяцев 202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5 года произошло 3</w:t>
      </w:r>
      <w:r w:rsidRPr="00B7295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аварии (Калининградская обл. – 1; Архангельская обл. -1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Вологодская обл. -1</w:t>
      </w:r>
      <w:r w:rsidR="00B547F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(снята с учета, передана в другой регион по месту учета ОПО)</w:t>
      </w:r>
      <w:r w:rsidRPr="00B7295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).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В результате</w:t>
      </w:r>
      <w:r w:rsidR="00B547F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аварий погибло – 3</w:t>
      </w:r>
      <w:r w:rsidRPr="00B7295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человека, травмировано –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6</w:t>
      </w:r>
      <w:r w:rsidRPr="00B7295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указан</w:t>
      </w:r>
      <w:r w:rsidRPr="00B72957">
        <w:rPr>
          <w:rFonts w:ascii="Times New Roman" w:hAnsi="Times New Roman" w:cs="Times New Roman"/>
          <w:sz w:val="28"/>
          <w:szCs w:val="28"/>
        </w:rPr>
        <w:t xml:space="preserve">ный период имели место два несчастных случая со смертельным исходом (Вологодская обл. - 1, Архангельская обл.  – 1 (в результате аварии)) и два групповых несчастных случая (Вологодская обл. – 2 человека </w:t>
      </w:r>
      <w:r>
        <w:rPr>
          <w:rFonts w:ascii="Times New Roman" w:hAnsi="Times New Roman" w:cs="Times New Roman"/>
          <w:sz w:val="28"/>
          <w:szCs w:val="28"/>
        </w:rPr>
        <w:t xml:space="preserve">(в результате аварии) из </w:t>
      </w:r>
      <w:r w:rsidRPr="00B72957">
        <w:rPr>
          <w:rFonts w:ascii="Times New Roman" w:hAnsi="Times New Roman" w:cs="Times New Roman"/>
          <w:sz w:val="28"/>
          <w:szCs w:val="28"/>
        </w:rPr>
        <w:t xml:space="preserve">них 1 погибший, Калининградская обл. – 2 человека (в результате аварии) из них 1 погибший). </w:t>
      </w:r>
    </w:p>
    <w:p w:rsidR="00FB47FD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18.02.2025</w:t>
      </w:r>
      <w:r w:rsidR="008A1FDB">
        <w:rPr>
          <w:rFonts w:ascii="Times New Roman" w:hAnsi="Times New Roman" w:cs="Times New Roman"/>
          <w:sz w:val="28"/>
          <w:szCs w:val="28"/>
        </w:rPr>
        <w:t xml:space="preserve"> -</w:t>
      </w:r>
      <w:r w:rsidRPr="00B72957">
        <w:rPr>
          <w:rFonts w:ascii="Times New Roman" w:hAnsi="Times New Roman" w:cs="Times New Roman"/>
          <w:sz w:val="28"/>
          <w:szCs w:val="28"/>
        </w:rPr>
        <w:t xml:space="preserve"> при производстве работ с использованием автогидроподъемника, принадлежащего ООО «</w:t>
      </w:r>
      <w:proofErr w:type="spellStart"/>
      <w:r w:rsidRPr="00B72957">
        <w:rPr>
          <w:rFonts w:ascii="Times New Roman" w:hAnsi="Times New Roman" w:cs="Times New Roman"/>
          <w:sz w:val="28"/>
          <w:szCs w:val="28"/>
        </w:rPr>
        <w:t>АвтоТехСтрой</w:t>
      </w:r>
      <w:proofErr w:type="spellEnd"/>
      <w:r w:rsidRPr="00B72957">
        <w:rPr>
          <w:rFonts w:ascii="Times New Roman" w:hAnsi="Times New Roman" w:cs="Times New Roman"/>
          <w:sz w:val="28"/>
          <w:szCs w:val="28"/>
        </w:rPr>
        <w:t>», на территории Цеха № 2 отделения по переработке скрапа №3 ППВС ПАО «Северсталь» произошел групповой не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72957">
        <w:rPr>
          <w:rFonts w:ascii="Times New Roman" w:hAnsi="Times New Roman" w:cs="Times New Roman"/>
          <w:sz w:val="28"/>
          <w:szCs w:val="28"/>
        </w:rPr>
        <w:t>частный случай с двумя работниками ООО «ТД ПОЛИКОМ» (Вологодская обл.)</w:t>
      </w:r>
      <w:r w:rsidR="008A1FDB">
        <w:rPr>
          <w:rFonts w:ascii="Times New Roman" w:hAnsi="Times New Roman" w:cs="Times New Roman"/>
          <w:sz w:val="28"/>
          <w:szCs w:val="28"/>
        </w:rPr>
        <w:t>.</w:t>
      </w: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Автогидроподъемник был установлен в пролете цеха №2 для выполнения работ по уборке досок и др. посторонних предметов с действующей уличной крановой эстакады.</w:t>
      </w: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 xml:space="preserve">Двое работников ООО «ТД ПОЛИКОМ» </w:t>
      </w:r>
      <w:proofErr w:type="gramStart"/>
      <w:r w:rsidRPr="00B72957">
        <w:rPr>
          <w:rFonts w:ascii="Times New Roman" w:hAnsi="Times New Roman" w:cs="Times New Roman"/>
          <w:sz w:val="28"/>
          <w:szCs w:val="28"/>
        </w:rPr>
        <w:t>выполняли работы находясь</w:t>
      </w:r>
      <w:proofErr w:type="gramEnd"/>
      <w:r w:rsidRPr="00B72957">
        <w:rPr>
          <w:rFonts w:ascii="Times New Roman" w:hAnsi="Times New Roman" w:cs="Times New Roman"/>
          <w:sz w:val="28"/>
          <w:szCs w:val="28"/>
        </w:rPr>
        <w:t xml:space="preserve"> в люльке подъемника, когда  мостовой кран, работающий в пролете, оказался в зоне работы подъемника </w:t>
      </w:r>
      <w:r>
        <w:rPr>
          <w:rFonts w:ascii="Times New Roman" w:hAnsi="Times New Roman" w:cs="Times New Roman"/>
          <w:sz w:val="28"/>
          <w:szCs w:val="28"/>
        </w:rPr>
        <w:t>и  наехал на люльку с людьми. В</w:t>
      </w:r>
      <w:r w:rsidRPr="00B72957">
        <w:rPr>
          <w:rFonts w:ascii="Times New Roman" w:hAnsi="Times New Roman" w:cs="Times New Roman"/>
          <w:sz w:val="28"/>
          <w:szCs w:val="28"/>
        </w:rPr>
        <w:t xml:space="preserve"> результате удара люлька с людьми упала на землю с высоты около 12 метров. </w:t>
      </w: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Причины группового несчастного случая:</w:t>
      </w: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- неудовлетворительная организация производства работ, выразившаяся в невыполнение мероприятий по безопасному ведению работ, изложенных в наряде-допуске, не были выставлены временные тупиковые упоры на рельсовых путях мостового крана, исключающие его въезд в  зону работы автогидроподъемника;</w:t>
      </w: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 xml:space="preserve">- нарушение требований промышленной безопасности, должностных и производственных инструкций лицами, ответственными за безопасное производство работ с применением  ПС, и обслуживающим ПС персоналом; </w:t>
      </w:r>
    </w:p>
    <w:p w:rsidR="00FB47FD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lastRenderedPageBreak/>
        <w:t>- отсутствие контроля со стороны руководителей и ответственных специалистов организаций за соблюдение требований промышленной безопасности и охраны труда.</w:t>
      </w: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7FD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26.02.2025</w:t>
      </w:r>
      <w:r w:rsidR="008A1FDB">
        <w:rPr>
          <w:rFonts w:ascii="Times New Roman" w:hAnsi="Times New Roman" w:cs="Times New Roman"/>
          <w:sz w:val="28"/>
          <w:szCs w:val="28"/>
        </w:rPr>
        <w:t xml:space="preserve"> -</w:t>
      </w:r>
      <w:r w:rsidRPr="00B72957">
        <w:rPr>
          <w:rFonts w:ascii="Times New Roman" w:hAnsi="Times New Roman" w:cs="Times New Roman"/>
          <w:sz w:val="28"/>
          <w:szCs w:val="28"/>
        </w:rPr>
        <w:t xml:space="preserve"> в г. Пионерский Калининградской области</w:t>
      </w:r>
      <w:r w:rsidR="00345D62">
        <w:rPr>
          <w:rFonts w:ascii="Times New Roman" w:hAnsi="Times New Roman" w:cs="Times New Roman"/>
          <w:sz w:val="28"/>
          <w:szCs w:val="28"/>
        </w:rPr>
        <w:t>,</w:t>
      </w:r>
      <w:r w:rsidRPr="00B72957">
        <w:rPr>
          <w:rFonts w:ascii="Times New Roman" w:hAnsi="Times New Roman" w:cs="Times New Roman"/>
          <w:sz w:val="28"/>
          <w:szCs w:val="28"/>
        </w:rPr>
        <w:t xml:space="preserve"> произошло падение башенного крана P</w:t>
      </w:r>
      <w:proofErr w:type="spellStart"/>
      <w:r w:rsidRPr="00B72957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B72957">
        <w:rPr>
          <w:rFonts w:ascii="Times New Roman" w:hAnsi="Times New Roman" w:cs="Times New Roman"/>
          <w:sz w:val="28"/>
          <w:szCs w:val="28"/>
        </w:rPr>
        <w:t>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МК-110 2003 года изготовления, принадлежащего ООО «Специализированный застройщик «СК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9736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97360">
        <w:rPr>
          <w:rFonts w:ascii="Times New Roman" w:hAnsi="Times New Roman" w:cs="Times New Roman"/>
          <w:sz w:val="28"/>
          <w:szCs w:val="28"/>
        </w:rPr>
        <w:t>Калининградская</w:t>
      </w:r>
      <w:proofErr w:type="gramEnd"/>
      <w:r w:rsidR="00C97360">
        <w:rPr>
          <w:rFonts w:ascii="Times New Roman" w:hAnsi="Times New Roman" w:cs="Times New Roman"/>
          <w:sz w:val="28"/>
          <w:szCs w:val="28"/>
        </w:rPr>
        <w:t xml:space="preserve"> обл.)</w:t>
      </w:r>
      <w:r w:rsidR="00345D62">
        <w:rPr>
          <w:rFonts w:ascii="Times New Roman" w:hAnsi="Times New Roman" w:cs="Times New Roman"/>
          <w:sz w:val="28"/>
          <w:szCs w:val="28"/>
        </w:rPr>
        <w:t>.</w:t>
      </w:r>
    </w:p>
    <w:p w:rsidR="00B15435" w:rsidRDefault="00B15435" w:rsidP="00B15435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26.02.2025 должно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внеочередное полное техническое освидетельствование башенного крана. Машинист крана прибыл на объект около 12 часов. Ответственные лица, которые должны были проводить освидетельствование</w:t>
      </w:r>
      <w:r w:rsidR="007560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находились в пути следования на объект, когда, около 14 часов, машинист крана попросил стропальщика подрядной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застропить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четыре железобетонных блока, </w:t>
      </w:r>
      <w:r w:rsidR="00345D62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на фундаментной плите.</w:t>
      </w:r>
    </w:p>
    <w:p w:rsidR="00FB47FD" w:rsidRPr="00B72957" w:rsidRDefault="00B15435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623">
        <w:rPr>
          <w:rFonts w:ascii="Times New Roman" w:hAnsi="Times New Roman" w:cs="Times New Roman"/>
          <w:sz w:val="28"/>
          <w:szCs w:val="28"/>
        </w:rPr>
        <w:t>В ночное время температура воздуха была ниже 0, днем воздух прогрелся до +2, п</w:t>
      </w:r>
      <w:r>
        <w:rPr>
          <w:rFonts w:ascii="Times New Roman" w:hAnsi="Times New Roman" w:cs="Times New Roman"/>
          <w:sz w:val="28"/>
          <w:szCs w:val="28"/>
        </w:rPr>
        <w:t xml:space="preserve">ри подъеме </w:t>
      </w:r>
      <w:r w:rsidR="001A5623">
        <w:rPr>
          <w:rFonts w:ascii="Times New Roman" w:hAnsi="Times New Roman" w:cs="Times New Roman"/>
          <w:sz w:val="28"/>
          <w:szCs w:val="28"/>
        </w:rPr>
        <w:t xml:space="preserve">4-х фундаментных </w:t>
      </w:r>
      <w:r>
        <w:rPr>
          <w:rFonts w:ascii="Times New Roman" w:hAnsi="Times New Roman" w:cs="Times New Roman"/>
          <w:sz w:val="28"/>
          <w:szCs w:val="28"/>
        </w:rPr>
        <w:t>блоков</w:t>
      </w:r>
      <w:r w:rsidR="001A5623">
        <w:rPr>
          <w:rFonts w:ascii="Times New Roman" w:hAnsi="Times New Roman" w:cs="Times New Roman"/>
          <w:sz w:val="28"/>
          <w:szCs w:val="28"/>
        </w:rPr>
        <w:t xml:space="preserve"> массой по 640 килограммов каждый</w:t>
      </w:r>
      <w:r w:rsidR="006440A9">
        <w:rPr>
          <w:rFonts w:ascii="Times New Roman" w:hAnsi="Times New Roman" w:cs="Times New Roman"/>
          <w:sz w:val="28"/>
          <w:szCs w:val="28"/>
        </w:rPr>
        <w:t>, установленных на бетонной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0A9">
        <w:rPr>
          <w:rFonts w:ascii="Times New Roman" w:hAnsi="Times New Roman" w:cs="Times New Roman"/>
          <w:sz w:val="28"/>
          <w:szCs w:val="28"/>
        </w:rPr>
        <w:t>плите без деревянных подкладок</w:t>
      </w:r>
      <w:r w:rsidR="001A5623">
        <w:rPr>
          <w:rFonts w:ascii="Times New Roman" w:hAnsi="Times New Roman" w:cs="Times New Roman"/>
          <w:sz w:val="28"/>
          <w:szCs w:val="28"/>
        </w:rPr>
        <w:t>,</w:t>
      </w:r>
      <w:r w:rsidR="00644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произошел</w:t>
      </w:r>
      <w:r w:rsidR="001A5623">
        <w:rPr>
          <w:rFonts w:ascii="Times New Roman" w:hAnsi="Times New Roman" w:cs="Times New Roman"/>
          <w:sz w:val="28"/>
          <w:szCs w:val="28"/>
        </w:rPr>
        <w:t xml:space="preserve"> их отрыв от поверхности, в результате </w:t>
      </w:r>
      <w:r w:rsidR="0013536D">
        <w:rPr>
          <w:rFonts w:ascii="Times New Roman" w:hAnsi="Times New Roman" w:cs="Times New Roman"/>
          <w:sz w:val="28"/>
          <w:szCs w:val="28"/>
        </w:rPr>
        <w:t xml:space="preserve">возник </w:t>
      </w:r>
      <w:r>
        <w:rPr>
          <w:rFonts w:ascii="Times New Roman" w:hAnsi="Times New Roman" w:cs="Times New Roman"/>
          <w:sz w:val="28"/>
          <w:szCs w:val="28"/>
        </w:rPr>
        <w:t>динамический рывок. Работники, находящиеся на площадке</w:t>
      </w:r>
      <w:r w:rsidR="00345D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услышали треск и увидели падающие </w:t>
      </w:r>
      <w:r w:rsidR="00C97360">
        <w:rPr>
          <w:rFonts w:ascii="Times New Roman" w:hAnsi="Times New Roman" w:cs="Times New Roman"/>
          <w:sz w:val="28"/>
          <w:szCs w:val="28"/>
        </w:rPr>
        <w:t xml:space="preserve">с консоли крана железобетонные блоки противовеса. После чего кран начал терять устойчивость и упал на площадку. </w:t>
      </w:r>
      <w:r w:rsidR="00FB47FD" w:rsidRPr="00B72957">
        <w:rPr>
          <w:rFonts w:ascii="Times New Roman" w:hAnsi="Times New Roman" w:cs="Times New Roman"/>
          <w:sz w:val="28"/>
          <w:szCs w:val="28"/>
        </w:rPr>
        <w:t xml:space="preserve">В результате падения башенный кран </w:t>
      </w:r>
      <w:r w:rsidR="00C97360">
        <w:rPr>
          <w:rFonts w:ascii="Times New Roman" w:hAnsi="Times New Roman" w:cs="Times New Roman"/>
          <w:sz w:val="28"/>
          <w:szCs w:val="28"/>
        </w:rPr>
        <w:t>п</w:t>
      </w:r>
      <w:r w:rsidR="00FB47FD" w:rsidRPr="00B72957">
        <w:rPr>
          <w:rFonts w:ascii="Times New Roman" w:hAnsi="Times New Roman" w:cs="Times New Roman"/>
          <w:sz w:val="28"/>
          <w:szCs w:val="28"/>
        </w:rPr>
        <w:t xml:space="preserve">олучил повреждения </w:t>
      </w:r>
      <w:r w:rsidR="00FB47FD" w:rsidRPr="0013536D">
        <w:rPr>
          <w:rFonts w:ascii="Times New Roman" w:hAnsi="Times New Roman" w:cs="Times New Roman"/>
          <w:sz w:val="28"/>
          <w:szCs w:val="28"/>
        </w:rPr>
        <w:t xml:space="preserve">элементов металлоконструкций (деформация и разрушение) и узлов механизмов, машинист крана погиб, еще один рабочий </w:t>
      </w:r>
      <w:r w:rsidR="001A5623" w:rsidRPr="0013536D">
        <w:rPr>
          <w:rFonts w:ascii="Times New Roman" w:hAnsi="Times New Roman" w:cs="Times New Roman"/>
          <w:sz w:val="28"/>
          <w:szCs w:val="28"/>
        </w:rPr>
        <w:t xml:space="preserve">на площадке </w:t>
      </w:r>
      <w:r w:rsidR="00FB47FD" w:rsidRPr="0013536D">
        <w:rPr>
          <w:rFonts w:ascii="Times New Roman" w:hAnsi="Times New Roman" w:cs="Times New Roman"/>
          <w:sz w:val="28"/>
          <w:szCs w:val="28"/>
        </w:rPr>
        <w:t>получил травмы.</w:t>
      </w:r>
      <w:r w:rsidR="00FB47FD" w:rsidRPr="00B729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47FD" w:rsidRPr="00B72957" w:rsidRDefault="00FB47FD" w:rsidP="00FB47FD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Причины аварии с групповым несчастным случаем</w:t>
      </w:r>
      <w:r w:rsidRPr="00B7295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B47FD" w:rsidRPr="00B72957" w:rsidRDefault="00FB47FD" w:rsidP="00FB47FD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57">
        <w:rPr>
          <w:rFonts w:ascii="Times New Roman" w:hAnsi="Times New Roman" w:cs="Times New Roman"/>
          <w:color w:val="000000"/>
          <w:sz w:val="28"/>
          <w:szCs w:val="28"/>
        </w:rPr>
        <w:t>- подъем «мертвого» (примерзшего) груза, использование крана с выведенными из действия устройствами безопасности, что привело к деформациям и разрушениям несущих элементов металлоконструкций задней консоли и падением блоков противовеса, с  последующим падением крана;</w:t>
      </w:r>
    </w:p>
    <w:p w:rsidR="00FB47FD" w:rsidRPr="0013536D" w:rsidRDefault="00FB47FD" w:rsidP="00FB47FD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57">
        <w:rPr>
          <w:rFonts w:ascii="Times New Roman" w:hAnsi="Times New Roman" w:cs="Times New Roman"/>
          <w:color w:val="000000"/>
          <w:sz w:val="28"/>
          <w:szCs w:val="28"/>
        </w:rPr>
        <w:t xml:space="preserve">- грубые нарушения крановщиком производственной </w:t>
      </w:r>
      <w:r w:rsidRPr="0013536D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  <w:r w:rsidR="00C97360" w:rsidRPr="0013536D">
        <w:rPr>
          <w:rFonts w:ascii="Times New Roman" w:hAnsi="Times New Roman" w:cs="Times New Roman"/>
          <w:color w:val="000000"/>
          <w:sz w:val="28"/>
          <w:szCs w:val="28"/>
        </w:rPr>
        <w:t>, действия самостоятельно</w:t>
      </w:r>
      <w:r w:rsidR="001353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7360" w:rsidRPr="0013536D">
        <w:rPr>
          <w:rFonts w:ascii="Times New Roman" w:hAnsi="Times New Roman" w:cs="Times New Roman"/>
          <w:color w:val="000000"/>
          <w:sz w:val="28"/>
          <w:szCs w:val="28"/>
        </w:rPr>
        <w:t>без получения задания</w:t>
      </w:r>
      <w:r w:rsidRPr="0013536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47FD" w:rsidRDefault="00FB47FD" w:rsidP="00FB47FD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36D">
        <w:rPr>
          <w:rFonts w:ascii="Times New Roman" w:hAnsi="Times New Roman" w:cs="Times New Roman"/>
          <w:color w:val="000000"/>
          <w:sz w:val="28"/>
          <w:szCs w:val="28"/>
        </w:rPr>
        <w:t>- неудовлетворительный производственный контроль в организации</w:t>
      </w:r>
      <w:r w:rsidRPr="00B72957">
        <w:rPr>
          <w:rFonts w:ascii="Times New Roman" w:hAnsi="Times New Roman" w:cs="Times New Roman"/>
          <w:color w:val="000000"/>
          <w:sz w:val="28"/>
          <w:szCs w:val="28"/>
        </w:rPr>
        <w:t xml:space="preserve">, эксплуатирующей ОПО с ПС - ООО «Специализированный </w:t>
      </w:r>
      <w:r w:rsidR="00C97360">
        <w:rPr>
          <w:rFonts w:ascii="Times New Roman" w:hAnsi="Times New Roman" w:cs="Times New Roman"/>
          <w:color w:val="000000"/>
          <w:sz w:val="28"/>
          <w:szCs w:val="28"/>
        </w:rPr>
        <w:t xml:space="preserve">застройщик «СК </w:t>
      </w:r>
      <w:proofErr w:type="spellStart"/>
      <w:r w:rsidR="00C97360">
        <w:rPr>
          <w:rFonts w:ascii="Times New Roman" w:hAnsi="Times New Roman" w:cs="Times New Roman"/>
          <w:color w:val="000000"/>
          <w:sz w:val="28"/>
          <w:szCs w:val="28"/>
        </w:rPr>
        <w:t>МакроИнвест</w:t>
      </w:r>
      <w:proofErr w:type="spellEnd"/>
      <w:r w:rsidR="00C9736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97360" w:rsidRPr="00B72957" w:rsidRDefault="00C97360" w:rsidP="00FB47FD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25.08.2025</w:t>
      </w:r>
      <w:r w:rsidR="00212E7C">
        <w:rPr>
          <w:rFonts w:ascii="Times New Roman" w:hAnsi="Times New Roman" w:cs="Times New Roman"/>
          <w:sz w:val="28"/>
          <w:szCs w:val="28"/>
        </w:rPr>
        <w:t xml:space="preserve"> -</w:t>
      </w:r>
      <w:r w:rsidRPr="00B72957">
        <w:rPr>
          <w:rFonts w:ascii="Times New Roman" w:hAnsi="Times New Roman" w:cs="Times New Roman"/>
          <w:sz w:val="28"/>
          <w:szCs w:val="28"/>
        </w:rPr>
        <w:t xml:space="preserve"> при выполнении работ по погрузке рулона листового проката портальным краном ПАО «Северсталь» в трюм баржи, находящейся у причала первого грузового района на территории цеха Промышленный порт управления транспорта ПАО «Северсталь», был смертельно травмирован стропальщик ООО «</w:t>
      </w:r>
      <w:proofErr w:type="spellStart"/>
      <w:r w:rsidRPr="00B72957">
        <w:rPr>
          <w:rFonts w:ascii="Times New Roman" w:hAnsi="Times New Roman" w:cs="Times New Roman"/>
          <w:sz w:val="28"/>
          <w:szCs w:val="28"/>
        </w:rPr>
        <w:t>ТехСервис</w:t>
      </w:r>
      <w:proofErr w:type="spellEnd"/>
      <w:r w:rsidRPr="00B72957">
        <w:rPr>
          <w:rFonts w:ascii="Times New Roman" w:hAnsi="Times New Roman" w:cs="Times New Roman"/>
          <w:sz w:val="28"/>
          <w:szCs w:val="28"/>
        </w:rPr>
        <w:t>» (Вологодская обл.). Из материалов расследования несчастного случая со смертельным исходом следует, что при установке груза на транспортировочное место</w:t>
      </w:r>
      <w:r w:rsidR="00C97360">
        <w:rPr>
          <w:rFonts w:ascii="Times New Roman" w:hAnsi="Times New Roman" w:cs="Times New Roman"/>
          <w:sz w:val="28"/>
          <w:szCs w:val="28"/>
        </w:rPr>
        <w:t>,</w:t>
      </w:r>
      <w:r w:rsidRPr="00B72957">
        <w:rPr>
          <w:rFonts w:ascii="Times New Roman" w:hAnsi="Times New Roman" w:cs="Times New Roman"/>
          <w:sz w:val="28"/>
          <w:szCs w:val="28"/>
        </w:rPr>
        <w:t xml:space="preserve"> в трюме баржи</w:t>
      </w:r>
      <w:r w:rsidR="00C97360">
        <w:rPr>
          <w:rFonts w:ascii="Times New Roman" w:hAnsi="Times New Roman" w:cs="Times New Roman"/>
          <w:sz w:val="28"/>
          <w:szCs w:val="28"/>
        </w:rPr>
        <w:t>,</w:t>
      </w:r>
      <w:r w:rsidRPr="00B72957">
        <w:rPr>
          <w:rFonts w:ascii="Times New Roman" w:hAnsi="Times New Roman" w:cs="Times New Roman"/>
          <w:sz w:val="28"/>
          <w:szCs w:val="28"/>
        </w:rPr>
        <w:t xml:space="preserve"> стропальщик находился между перемещаемым грузом массой более 17 тонн, находящимся на высоте менее 1000 мм над площадкой, и уже уложенными в трюме рулонами. В результате чего был прижат качнувшимся рулоном и получил травмы</w:t>
      </w:r>
      <w:r w:rsidR="002819BA">
        <w:rPr>
          <w:rFonts w:ascii="Times New Roman" w:hAnsi="Times New Roman" w:cs="Times New Roman"/>
          <w:sz w:val="28"/>
          <w:szCs w:val="28"/>
        </w:rPr>
        <w:t>,</w:t>
      </w:r>
      <w:r w:rsidRPr="00B72957">
        <w:rPr>
          <w:rFonts w:ascii="Times New Roman" w:hAnsi="Times New Roman" w:cs="Times New Roman"/>
          <w:sz w:val="28"/>
          <w:szCs w:val="28"/>
        </w:rPr>
        <w:t xml:space="preserve"> не совместимые с жизнью. В ходе расследования комиссия посчитала, что возможной причиной случившегося явилось нахо</w:t>
      </w:r>
      <w:r w:rsidR="00530361">
        <w:rPr>
          <w:rFonts w:ascii="Times New Roman" w:hAnsi="Times New Roman" w:cs="Times New Roman"/>
          <w:sz w:val="28"/>
          <w:szCs w:val="28"/>
        </w:rPr>
        <w:t>ждение пострадавшего в опасной</w:t>
      </w:r>
      <w:r w:rsidRPr="00B72957">
        <w:rPr>
          <w:rFonts w:ascii="Times New Roman" w:hAnsi="Times New Roman" w:cs="Times New Roman"/>
          <w:sz w:val="28"/>
          <w:szCs w:val="28"/>
        </w:rPr>
        <w:t xml:space="preserve"> зоне.</w:t>
      </w:r>
    </w:p>
    <w:p w:rsidR="00C97360" w:rsidRDefault="00C97360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7FD" w:rsidRPr="00B72957" w:rsidRDefault="00FB47FD" w:rsidP="00FB47F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57">
        <w:rPr>
          <w:rFonts w:ascii="Times New Roman" w:hAnsi="Times New Roman" w:cs="Times New Roman"/>
          <w:sz w:val="28"/>
          <w:szCs w:val="28"/>
        </w:rPr>
        <w:t>24.09.2025</w:t>
      </w:r>
      <w:r w:rsidR="0061744B">
        <w:rPr>
          <w:rFonts w:ascii="Times New Roman" w:hAnsi="Times New Roman" w:cs="Times New Roman"/>
          <w:sz w:val="28"/>
          <w:szCs w:val="28"/>
        </w:rPr>
        <w:t xml:space="preserve"> -</w:t>
      </w:r>
      <w:r w:rsidRPr="00B72957">
        <w:rPr>
          <w:rFonts w:ascii="Times New Roman" w:hAnsi="Times New Roman" w:cs="Times New Roman"/>
          <w:sz w:val="28"/>
          <w:szCs w:val="28"/>
        </w:rPr>
        <w:t xml:space="preserve"> на строительном объекте в г. </w:t>
      </w:r>
      <w:r w:rsidRPr="0013536D">
        <w:rPr>
          <w:rFonts w:ascii="Times New Roman" w:hAnsi="Times New Roman" w:cs="Times New Roman"/>
          <w:sz w:val="28"/>
          <w:szCs w:val="28"/>
        </w:rPr>
        <w:t>Северодвинск</w:t>
      </w:r>
      <w:r w:rsidR="00550798" w:rsidRPr="0013536D">
        <w:rPr>
          <w:rFonts w:ascii="Times New Roman" w:hAnsi="Times New Roman" w:cs="Times New Roman"/>
          <w:sz w:val="28"/>
          <w:szCs w:val="28"/>
        </w:rPr>
        <w:t>е</w:t>
      </w:r>
      <w:r w:rsidR="00C30F4A" w:rsidRPr="0013536D">
        <w:rPr>
          <w:rFonts w:ascii="Times New Roman" w:hAnsi="Times New Roman" w:cs="Times New Roman"/>
          <w:sz w:val="28"/>
          <w:szCs w:val="28"/>
        </w:rPr>
        <w:t>,</w:t>
      </w:r>
      <w:r w:rsidRPr="0013536D">
        <w:rPr>
          <w:rFonts w:ascii="Times New Roman" w:hAnsi="Times New Roman" w:cs="Times New Roman"/>
          <w:sz w:val="28"/>
          <w:szCs w:val="28"/>
        </w:rPr>
        <w:t xml:space="preserve"> при перемещении груза произошло разрушение несущей металлоконструкции</w:t>
      </w:r>
      <w:r w:rsidRPr="00B72957">
        <w:rPr>
          <w:rFonts w:ascii="Times New Roman" w:hAnsi="Times New Roman" w:cs="Times New Roman"/>
          <w:sz w:val="28"/>
          <w:szCs w:val="28"/>
        </w:rPr>
        <w:t xml:space="preserve"> рамы башенного крана КБ-403А 1991 года изготовления,</w:t>
      </w:r>
      <w:r w:rsidR="00C97360">
        <w:rPr>
          <w:rFonts w:ascii="Times New Roman" w:hAnsi="Times New Roman" w:cs="Times New Roman"/>
          <w:sz w:val="28"/>
          <w:szCs w:val="28"/>
        </w:rPr>
        <w:t xml:space="preserve"> принадлежащего ООО «База» (Архангельская обл.),</w:t>
      </w:r>
      <w:r w:rsidRPr="00B72957">
        <w:rPr>
          <w:rFonts w:ascii="Times New Roman" w:hAnsi="Times New Roman" w:cs="Times New Roman"/>
          <w:sz w:val="28"/>
          <w:szCs w:val="28"/>
        </w:rPr>
        <w:t xml:space="preserve"> с последующим падением поворотной части с башней, стрелой и грузом на площадку. Машинист крана, находящийся в кабине крана погиб, также пострадали два работника строительной организации, находящиеся в бытовом помещении, на перекрытие которого упала металлоконструкция стрелы.</w:t>
      </w:r>
    </w:p>
    <w:p w:rsidR="00917A8A" w:rsidRPr="00917A8A" w:rsidRDefault="00917A8A" w:rsidP="00917A8A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8A">
        <w:rPr>
          <w:rFonts w:ascii="Times New Roman" w:hAnsi="Times New Roman" w:cs="Times New Roman"/>
          <w:sz w:val="28"/>
          <w:szCs w:val="28"/>
        </w:rPr>
        <w:t>Расследование аварии и несчастного случая на производстве завершилось 30.01.2026</w:t>
      </w:r>
    </w:p>
    <w:p w:rsidR="00917A8A" w:rsidRPr="00917A8A" w:rsidRDefault="00917A8A" w:rsidP="00917A8A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8A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1A5623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Pr="00917A8A">
        <w:rPr>
          <w:rFonts w:ascii="Times New Roman" w:hAnsi="Times New Roman" w:cs="Times New Roman"/>
          <w:sz w:val="28"/>
          <w:szCs w:val="28"/>
        </w:rPr>
        <w:t xml:space="preserve">на рассмотрении в Центральном аппарате </w:t>
      </w:r>
      <w:proofErr w:type="spellStart"/>
      <w:r w:rsidRPr="00917A8A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917A8A">
        <w:rPr>
          <w:rFonts w:ascii="Times New Roman" w:hAnsi="Times New Roman" w:cs="Times New Roman"/>
          <w:sz w:val="28"/>
          <w:szCs w:val="28"/>
        </w:rPr>
        <w:t>. Одной из причин аварии явилось некачественное изготовление рамы, а именно дефекты</w:t>
      </w:r>
      <w:r w:rsidR="001A5623">
        <w:rPr>
          <w:rFonts w:ascii="Times New Roman" w:hAnsi="Times New Roman" w:cs="Times New Roman"/>
          <w:sz w:val="28"/>
          <w:szCs w:val="28"/>
        </w:rPr>
        <w:t xml:space="preserve"> в</w:t>
      </w:r>
      <w:r w:rsidRPr="00917A8A">
        <w:rPr>
          <w:rFonts w:ascii="Times New Roman" w:hAnsi="Times New Roman" w:cs="Times New Roman"/>
          <w:sz w:val="28"/>
          <w:szCs w:val="28"/>
        </w:rPr>
        <w:t xml:space="preserve"> сварных соединени</w:t>
      </w:r>
      <w:r w:rsidR="001A5623">
        <w:rPr>
          <w:rFonts w:ascii="Times New Roman" w:hAnsi="Times New Roman" w:cs="Times New Roman"/>
          <w:sz w:val="28"/>
          <w:szCs w:val="28"/>
        </w:rPr>
        <w:t>ях</w:t>
      </w:r>
      <w:r w:rsidRPr="00917A8A">
        <w:rPr>
          <w:rFonts w:ascii="Times New Roman" w:hAnsi="Times New Roman" w:cs="Times New Roman"/>
          <w:sz w:val="28"/>
          <w:szCs w:val="28"/>
        </w:rPr>
        <w:t xml:space="preserve"> элементов металлоконструкции.</w:t>
      </w:r>
    </w:p>
    <w:p w:rsidR="00C30F4A" w:rsidRDefault="00C30F4A" w:rsidP="00345D62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D62" w:rsidRDefault="00345D62" w:rsidP="00345D62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причины несчастных случаев и аварий, по сути своей, продолжают оставаться </w:t>
      </w:r>
      <w:r w:rsidR="000569A9">
        <w:rPr>
          <w:rFonts w:ascii="Times New Roman" w:hAnsi="Times New Roman" w:cs="Times New Roman"/>
          <w:sz w:val="28"/>
          <w:szCs w:val="28"/>
        </w:rPr>
        <w:t>прежними:</w:t>
      </w:r>
    </w:p>
    <w:p w:rsidR="006616DB" w:rsidRDefault="00105CD4" w:rsidP="006616DB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Неудовлетворительный производственный контроль;</w:t>
      </w:r>
    </w:p>
    <w:p w:rsidR="000569A9" w:rsidRDefault="000569A9" w:rsidP="00345D62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производственной дисциплины, невыполнение требований производственных инструкций и технологических регламентов;</w:t>
      </w:r>
    </w:p>
    <w:p w:rsidR="00C30F4A" w:rsidRDefault="00C30F4A" w:rsidP="00345D62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Старение парка подъемных сооружений, при этом неудовлетворительная организация технических обслуживаний и ремонтов. Работа с неисправными и выведенными из действия приборами безопасности.</w:t>
      </w:r>
    </w:p>
    <w:p w:rsidR="006616DB" w:rsidRDefault="006616DB" w:rsidP="0048531D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каждой аварии и несчастному случаю были разработаны планы мероприятий, направленные на устранение причин случившегося и предотвращение повторения подобных случаев. Как правило</w:t>
      </w:r>
      <w:r w:rsidR="001353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 внеочередные инструктажи и проверки знаний, доведения информации до всех работников организации</w:t>
      </w:r>
      <w:r w:rsidR="005507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произошло </w:t>
      </w:r>
      <w:r w:rsidR="0013536D">
        <w:rPr>
          <w:rFonts w:ascii="Times New Roman" w:hAnsi="Times New Roman" w:cs="Times New Roman"/>
          <w:sz w:val="28"/>
          <w:szCs w:val="28"/>
        </w:rPr>
        <w:t>аварии и несчастные случаи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182D">
        <w:rPr>
          <w:rFonts w:ascii="Times New Roman" w:hAnsi="Times New Roman" w:cs="Times New Roman"/>
          <w:sz w:val="28"/>
          <w:szCs w:val="28"/>
        </w:rPr>
        <w:t>Конечн</w:t>
      </w:r>
      <w:r w:rsidR="00550798">
        <w:rPr>
          <w:rFonts w:ascii="Times New Roman" w:hAnsi="Times New Roman" w:cs="Times New Roman"/>
          <w:sz w:val="28"/>
          <w:szCs w:val="28"/>
        </w:rPr>
        <w:t>о,</w:t>
      </w:r>
      <w:r w:rsidR="00E3182D">
        <w:rPr>
          <w:rFonts w:ascii="Times New Roman" w:hAnsi="Times New Roman" w:cs="Times New Roman"/>
          <w:sz w:val="28"/>
          <w:szCs w:val="28"/>
        </w:rPr>
        <w:t xml:space="preserve"> планируются и </w:t>
      </w:r>
      <w:r w:rsidR="0048531D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="00E3182D">
        <w:rPr>
          <w:rFonts w:ascii="Times New Roman" w:hAnsi="Times New Roman" w:cs="Times New Roman"/>
          <w:sz w:val="28"/>
          <w:szCs w:val="28"/>
        </w:rPr>
        <w:t>мероприятия</w:t>
      </w:r>
      <w:r w:rsidR="0048531D">
        <w:rPr>
          <w:rFonts w:ascii="Times New Roman" w:hAnsi="Times New Roman" w:cs="Times New Roman"/>
          <w:sz w:val="28"/>
          <w:szCs w:val="28"/>
        </w:rPr>
        <w:t>,</w:t>
      </w:r>
      <w:r w:rsidR="00E3182D">
        <w:rPr>
          <w:rFonts w:ascii="Times New Roman" w:hAnsi="Times New Roman" w:cs="Times New Roman"/>
          <w:sz w:val="28"/>
          <w:szCs w:val="28"/>
        </w:rPr>
        <w:t xml:space="preserve"> направленные на устранение </w:t>
      </w:r>
      <w:r w:rsidR="0048531D"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="00E3182D">
        <w:rPr>
          <w:rFonts w:ascii="Times New Roman" w:hAnsi="Times New Roman" w:cs="Times New Roman"/>
          <w:sz w:val="28"/>
          <w:szCs w:val="28"/>
        </w:rPr>
        <w:t xml:space="preserve">нарушений требований промышленной безопасности, </w:t>
      </w:r>
      <w:r w:rsidR="0048531D">
        <w:rPr>
          <w:rFonts w:ascii="Times New Roman" w:hAnsi="Times New Roman" w:cs="Times New Roman"/>
          <w:sz w:val="28"/>
          <w:szCs w:val="28"/>
        </w:rPr>
        <w:t>выявленных при расследовании комиссией</w:t>
      </w:r>
      <w:r w:rsidR="002D5604">
        <w:rPr>
          <w:rFonts w:ascii="Times New Roman" w:hAnsi="Times New Roman" w:cs="Times New Roman"/>
          <w:sz w:val="28"/>
          <w:szCs w:val="28"/>
        </w:rPr>
        <w:t>:</w:t>
      </w:r>
      <w:r w:rsidR="0048531D">
        <w:rPr>
          <w:rFonts w:ascii="Times New Roman" w:hAnsi="Times New Roman" w:cs="Times New Roman"/>
          <w:sz w:val="28"/>
          <w:szCs w:val="28"/>
        </w:rPr>
        <w:t xml:space="preserve"> </w:t>
      </w:r>
      <w:r w:rsidR="00E3182D">
        <w:rPr>
          <w:rFonts w:ascii="Times New Roman" w:hAnsi="Times New Roman" w:cs="Times New Roman"/>
          <w:sz w:val="28"/>
          <w:szCs w:val="28"/>
        </w:rPr>
        <w:t>такие</w:t>
      </w:r>
      <w:r w:rsidR="002D5604">
        <w:rPr>
          <w:rFonts w:ascii="Times New Roman" w:hAnsi="Times New Roman" w:cs="Times New Roman"/>
          <w:sz w:val="28"/>
          <w:szCs w:val="28"/>
        </w:rPr>
        <w:t>,</w:t>
      </w:r>
      <w:r w:rsidR="00E3182D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="00E3182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E3182D">
        <w:rPr>
          <w:rFonts w:ascii="Times New Roman" w:hAnsi="Times New Roman" w:cs="Times New Roman"/>
          <w:sz w:val="28"/>
          <w:szCs w:val="28"/>
        </w:rPr>
        <w:t xml:space="preserve"> доработать технологические регламенты на погрузку металла в трюм</w:t>
      </w:r>
      <w:r w:rsidR="0048531D">
        <w:rPr>
          <w:rFonts w:ascii="Times New Roman" w:hAnsi="Times New Roman" w:cs="Times New Roman"/>
          <w:sz w:val="28"/>
          <w:szCs w:val="28"/>
        </w:rPr>
        <w:t>.</w:t>
      </w:r>
      <w:r w:rsidR="00E3182D">
        <w:rPr>
          <w:rFonts w:ascii="Times New Roman" w:hAnsi="Times New Roman" w:cs="Times New Roman"/>
          <w:sz w:val="28"/>
          <w:szCs w:val="28"/>
        </w:rPr>
        <w:t xml:space="preserve"> </w:t>
      </w:r>
      <w:r w:rsidR="006440A9">
        <w:rPr>
          <w:rFonts w:ascii="Times New Roman" w:hAnsi="Times New Roman" w:cs="Times New Roman"/>
          <w:sz w:val="28"/>
          <w:szCs w:val="28"/>
        </w:rPr>
        <w:t xml:space="preserve">Предлагаются новые решения для повышения безопасности, как в случае «Северстали» было предложено </w:t>
      </w:r>
      <w:r w:rsidR="0048531D">
        <w:rPr>
          <w:rFonts w:ascii="Times New Roman" w:hAnsi="Times New Roman" w:cs="Times New Roman"/>
          <w:sz w:val="28"/>
          <w:szCs w:val="28"/>
        </w:rPr>
        <w:t>у</w:t>
      </w:r>
      <w:r w:rsidR="00E3182D">
        <w:rPr>
          <w:rFonts w:ascii="Times New Roman" w:hAnsi="Times New Roman" w:cs="Times New Roman"/>
          <w:sz w:val="28"/>
          <w:szCs w:val="28"/>
        </w:rPr>
        <w:t>становить требование по фот</w:t>
      </w:r>
      <w:proofErr w:type="gramStart"/>
      <w:r w:rsidR="00E3182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3182D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48531D">
        <w:rPr>
          <w:rFonts w:ascii="Times New Roman" w:hAnsi="Times New Roman" w:cs="Times New Roman"/>
          <w:sz w:val="28"/>
          <w:szCs w:val="28"/>
        </w:rPr>
        <w:t xml:space="preserve">- </w:t>
      </w:r>
      <w:r w:rsidR="00E3182D">
        <w:rPr>
          <w:rFonts w:ascii="Times New Roman" w:hAnsi="Times New Roman" w:cs="Times New Roman"/>
          <w:sz w:val="28"/>
          <w:szCs w:val="28"/>
        </w:rPr>
        <w:t>фиксации выполнения подготовительных мероприятий, изложенных в н</w:t>
      </w:r>
      <w:r w:rsidR="006440A9">
        <w:rPr>
          <w:rFonts w:ascii="Times New Roman" w:hAnsi="Times New Roman" w:cs="Times New Roman"/>
          <w:sz w:val="28"/>
          <w:szCs w:val="28"/>
        </w:rPr>
        <w:t>арядах-допусках</w:t>
      </w:r>
      <w:r w:rsidR="0048531D">
        <w:rPr>
          <w:rFonts w:ascii="Times New Roman" w:hAnsi="Times New Roman" w:cs="Times New Roman"/>
          <w:sz w:val="28"/>
          <w:szCs w:val="28"/>
        </w:rPr>
        <w:t>. Например</w:t>
      </w:r>
      <w:r w:rsidR="006440A9">
        <w:rPr>
          <w:rFonts w:ascii="Times New Roman" w:hAnsi="Times New Roman" w:cs="Times New Roman"/>
          <w:sz w:val="28"/>
          <w:szCs w:val="28"/>
        </w:rPr>
        <w:t>,</w:t>
      </w:r>
      <w:r w:rsidR="0048531D">
        <w:rPr>
          <w:rFonts w:ascii="Times New Roman" w:hAnsi="Times New Roman" w:cs="Times New Roman"/>
          <w:sz w:val="28"/>
          <w:szCs w:val="28"/>
        </w:rPr>
        <w:t xml:space="preserve"> фиксиро</w:t>
      </w:r>
      <w:r w:rsidR="00E3182D">
        <w:rPr>
          <w:rFonts w:ascii="Times New Roman" w:hAnsi="Times New Roman" w:cs="Times New Roman"/>
          <w:sz w:val="28"/>
          <w:szCs w:val="28"/>
        </w:rPr>
        <w:t>вать установку временных тупиковых упоров</w:t>
      </w:r>
      <w:r w:rsidR="0048531D">
        <w:rPr>
          <w:rFonts w:ascii="Times New Roman" w:hAnsi="Times New Roman" w:cs="Times New Roman"/>
          <w:sz w:val="28"/>
          <w:szCs w:val="28"/>
        </w:rPr>
        <w:t xml:space="preserve"> на крановых путях для исключения наезда крана. </w:t>
      </w:r>
      <w:r w:rsidR="002D5604">
        <w:rPr>
          <w:rFonts w:ascii="Times New Roman" w:hAnsi="Times New Roman" w:cs="Times New Roman"/>
          <w:sz w:val="28"/>
          <w:szCs w:val="28"/>
        </w:rPr>
        <w:t>Так</w:t>
      </w:r>
      <w:r w:rsidR="006440A9">
        <w:rPr>
          <w:rFonts w:ascii="Times New Roman" w:hAnsi="Times New Roman" w:cs="Times New Roman"/>
          <w:sz w:val="28"/>
          <w:szCs w:val="28"/>
        </w:rPr>
        <w:t>же - у</w:t>
      </w:r>
      <w:r w:rsidR="0048531D">
        <w:rPr>
          <w:rFonts w:ascii="Times New Roman" w:hAnsi="Times New Roman" w:cs="Times New Roman"/>
          <w:sz w:val="28"/>
          <w:szCs w:val="28"/>
        </w:rPr>
        <w:t xml:space="preserve">становку видеокамер на портальные краны. Видеорегистратор очень эффективно можно использовать не только на автомобилях, и не только </w:t>
      </w:r>
      <w:r w:rsidR="0013536D">
        <w:rPr>
          <w:rFonts w:ascii="Times New Roman" w:hAnsi="Times New Roman" w:cs="Times New Roman"/>
          <w:sz w:val="28"/>
          <w:szCs w:val="28"/>
        </w:rPr>
        <w:t>при</w:t>
      </w:r>
      <w:r w:rsidR="0048531D">
        <w:rPr>
          <w:rFonts w:ascii="Times New Roman" w:hAnsi="Times New Roman" w:cs="Times New Roman"/>
          <w:sz w:val="28"/>
          <w:szCs w:val="28"/>
        </w:rPr>
        <w:t xml:space="preserve"> расследовани</w:t>
      </w:r>
      <w:r w:rsidR="0013536D">
        <w:rPr>
          <w:rFonts w:ascii="Times New Roman" w:hAnsi="Times New Roman" w:cs="Times New Roman"/>
          <w:sz w:val="28"/>
          <w:szCs w:val="28"/>
        </w:rPr>
        <w:t>и</w:t>
      </w:r>
      <w:r w:rsidR="0048531D">
        <w:rPr>
          <w:rFonts w:ascii="Times New Roman" w:hAnsi="Times New Roman" w:cs="Times New Roman"/>
          <w:sz w:val="28"/>
          <w:szCs w:val="28"/>
        </w:rPr>
        <w:t xml:space="preserve"> аварий, но и для производственного контроля при работе </w:t>
      </w:r>
      <w:r w:rsidR="0013536D">
        <w:rPr>
          <w:rFonts w:ascii="Times New Roman" w:hAnsi="Times New Roman" w:cs="Times New Roman"/>
          <w:sz w:val="28"/>
          <w:szCs w:val="28"/>
        </w:rPr>
        <w:t>подъемных сооружений</w:t>
      </w:r>
      <w:r w:rsidR="0048531D">
        <w:rPr>
          <w:rFonts w:ascii="Times New Roman" w:hAnsi="Times New Roman" w:cs="Times New Roman"/>
          <w:sz w:val="28"/>
          <w:szCs w:val="28"/>
        </w:rPr>
        <w:t xml:space="preserve">, для обучения крановщиков и стропальщиков, показывая </w:t>
      </w:r>
      <w:r w:rsidR="006440A9">
        <w:rPr>
          <w:rFonts w:ascii="Times New Roman" w:hAnsi="Times New Roman" w:cs="Times New Roman"/>
          <w:sz w:val="28"/>
          <w:szCs w:val="28"/>
        </w:rPr>
        <w:t xml:space="preserve">им </w:t>
      </w:r>
      <w:r w:rsidR="0048531D">
        <w:rPr>
          <w:rFonts w:ascii="Times New Roman" w:hAnsi="Times New Roman" w:cs="Times New Roman"/>
          <w:sz w:val="28"/>
          <w:szCs w:val="28"/>
        </w:rPr>
        <w:t>чужие ошибки и нарушения, чтоб</w:t>
      </w:r>
      <w:r w:rsidR="00F854B2">
        <w:rPr>
          <w:rFonts w:ascii="Times New Roman" w:hAnsi="Times New Roman" w:cs="Times New Roman"/>
          <w:sz w:val="28"/>
          <w:szCs w:val="28"/>
        </w:rPr>
        <w:t>ы</w:t>
      </w:r>
      <w:r w:rsidR="0048531D">
        <w:rPr>
          <w:rFonts w:ascii="Times New Roman" w:hAnsi="Times New Roman" w:cs="Times New Roman"/>
          <w:sz w:val="28"/>
          <w:szCs w:val="28"/>
        </w:rPr>
        <w:t xml:space="preserve"> в дальнейшем избежать </w:t>
      </w:r>
      <w:r w:rsidR="0048531D" w:rsidRPr="0013536D">
        <w:rPr>
          <w:rFonts w:ascii="Times New Roman" w:hAnsi="Times New Roman" w:cs="Times New Roman"/>
          <w:sz w:val="28"/>
          <w:szCs w:val="28"/>
        </w:rPr>
        <w:t>своих…</w:t>
      </w:r>
    </w:p>
    <w:p w:rsidR="00FB47FD" w:rsidRPr="00B72957" w:rsidRDefault="00FB47FD" w:rsidP="00FB47FD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125B" w:rsidRDefault="00DD125B" w:rsidP="00CA5DD8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125B" w:rsidRDefault="00DD125B" w:rsidP="00CA5DD8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125B" w:rsidRDefault="00DD125B" w:rsidP="00CA5DD8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D125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A9" w:rsidRDefault="00AD37A9" w:rsidP="0027464A">
      <w:pPr>
        <w:spacing w:after="0" w:line="240" w:lineRule="auto"/>
      </w:pPr>
      <w:r>
        <w:separator/>
      </w:r>
    </w:p>
  </w:endnote>
  <w:endnote w:type="continuationSeparator" w:id="0">
    <w:p w:rsidR="00AD37A9" w:rsidRDefault="00AD37A9" w:rsidP="0027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349046"/>
      <w:docPartObj>
        <w:docPartGallery w:val="Page Numbers (Bottom of Page)"/>
        <w:docPartUnique/>
      </w:docPartObj>
    </w:sdtPr>
    <w:sdtEndPr/>
    <w:sdtContent>
      <w:p w:rsidR="00AD37A9" w:rsidRDefault="00AD37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6D">
          <w:rPr>
            <w:noProof/>
          </w:rPr>
          <w:t>1</w:t>
        </w:r>
        <w:r>
          <w:fldChar w:fldCharType="end"/>
        </w:r>
      </w:p>
    </w:sdtContent>
  </w:sdt>
  <w:p w:rsidR="00AD37A9" w:rsidRDefault="00AD37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A9" w:rsidRDefault="00AD37A9" w:rsidP="0027464A">
      <w:pPr>
        <w:spacing w:after="0" w:line="240" w:lineRule="auto"/>
      </w:pPr>
      <w:r>
        <w:separator/>
      </w:r>
    </w:p>
  </w:footnote>
  <w:footnote w:type="continuationSeparator" w:id="0">
    <w:p w:rsidR="00AD37A9" w:rsidRDefault="00AD37A9" w:rsidP="00274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0D23"/>
    <w:multiLevelType w:val="hybridMultilevel"/>
    <w:tmpl w:val="49A82584"/>
    <w:lvl w:ilvl="0" w:tplc="B09E0C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E846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C041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501B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2040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9299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E40D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06F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C458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8858DC"/>
    <w:multiLevelType w:val="multilevel"/>
    <w:tmpl w:val="96D2736C"/>
    <w:lvl w:ilvl="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67"/>
    <w:rsid w:val="00036E29"/>
    <w:rsid w:val="000569A9"/>
    <w:rsid w:val="00063B0C"/>
    <w:rsid w:val="00092FFB"/>
    <w:rsid w:val="000A2FAE"/>
    <w:rsid w:val="00105CD4"/>
    <w:rsid w:val="0013536D"/>
    <w:rsid w:val="001A5623"/>
    <w:rsid w:val="001D0F0E"/>
    <w:rsid w:val="001D7AF6"/>
    <w:rsid w:val="00212E7C"/>
    <w:rsid w:val="0022742C"/>
    <w:rsid w:val="00236C18"/>
    <w:rsid w:val="0025445E"/>
    <w:rsid w:val="002643A0"/>
    <w:rsid w:val="0027464A"/>
    <w:rsid w:val="002819BA"/>
    <w:rsid w:val="002D5604"/>
    <w:rsid w:val="002E61B4"/>
    <w:rsid w:val="00314857"/>
    <w:rsid w:val="00323F54"/>
    <w:rsid w:val="00345D62"/>
    <w:rsid w:val="00347B7F"/>
    <w:rsid w:val="003A7572"/>
    <w:rsid w:val="0048531D"/>
    <w:rsid w:val="004C4837"/>
    <w:rsid w:val="004D6137"/>
    <w:rsid w:val="004F0A1C"/>
    <w:rsid w:val="00530361"/>
    <w:rsid w:val="0053732A"/>
    <w:rsid w:val="00550798"/>
    <w:rsid w:val="005C6C56"/>
    <w:rsid w:val="0061744B"/>
    <w:rsid w:val="006440A9"/>
    <w:rsid w:val="00656ECE"/>
    <w:rsid w:val="006616DB"/>
    <w:rsid w:val="007119DB"/>
    <w:rsid w:val="007560B0"/>
    <w:rsid w:val="00834098"/>
    <w:rsid w:val="0088006F"/>
    <w:rsid w:val="008A1FDB"/>
    <w:rsid w:val="008F4B96"/>
    <w:rsid w:val="00917A8A"/>
    <w:rsid w:val="00937E5F"/>
    <w:rsid w:val="009441DC"/>
    <w:rsid w:val="00981C83"/>
    <w:rsid w:val="00AB7221"/>
    <w:rsid w:val="00AD37A9"/>
    <w:rsid w:val="00B01FF0"/>
    <w:rsid w:val="00B15435"/>
    <w:rsid w:val="00B2432A"/>
    <w:rsid w:val="00B2466B"/>
    <w:rsid w:val="00B3303A"/>
    <w:rsid w:val="00B547F1"/>
    <w:rsid w:val="00C30F4A"/>
    <w:rsid w:val="00C46CF3"/>
    <w:rsid w:val="00C518B0"/>
    <w:rsid w:val="00C97360"/>
    <w:rsid w:val="00CA5DD8"/>
    <w:rsid w:val="00CC06BE"/>
    <w:rsid w:val="00CD041C"/>
    <w:rsid w:val="00D50F5A"/>
    <w:rsid w:val="00DD125B"/>
    <w:rsid w:val="00E21F7B"/>
    <w:rsid w:val="00E3182D"/>
    <w:rsid w:val="00E606E2"/>
    <w:rsid w:val="00EE2302"/>
    <w:rsid w:val="00F02967"/>
    <w:rsid w:val="00F06CB4"/>
    <w:rsid w:val="00F34D37"/>
    <w:rsid w:val="00F35568"/>
    <w:rsid w:val="00F831DC"/>
    <w:rsid w:val="00F854B2"/>
    <w:rsid w:val="00FB47FD"/>
    <w:rsid w:val="00FB6267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9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4837"/>
    <w:rPr>
      <w:color w:val="0000FF"/>
      <w:u w:val="single"/>
    </w:rPr>
  </w:style>
  <w:style w:type="table" w:styleId="a6">
    <w:name w:val="Table Grid"/>
    <w:basedOn w:val="a1"/>
    <w:uiPriority w:val="39"/>
    <w:rsid w:val="00B0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C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74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64A"/>
  </w:style>
  <w:style w:type="paragraph" w:styleId="a9">
    <w:name w:val="footer"/>
    <w:basedOn w:val="a"/>
    <w:link w:val="aa"/>
    <w:uiPriority w:val="99"/>
    <w:unhideWhenUsed/>
    <w:rsid w:val="00274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64A"/>
  </w:style>
  <w:style w:type="paragraph" w:styleId="ab">
    <w:name w:val="Title"/>
    <w:basedOn w:val="a"/>
    <w:next w:val="a"/>
    <w:link w:val="ac"/>
    <w:uiPriority w:val="10"/>
    <w:qFormat/>
    <w:rsid w:val="0013536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353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9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4837"/>
    <w:rPr>
      <w:color w:val="0000FF"/>
      <w:u w:val="single"/>
    </w:rPr>
  </w:style>
  <w:style w:type="table" w:styleId="a6">
    <w:name w:val="Table Grid"/>
    <w:basedOn w:val="a1"/>
    <w:uiPriority w:val="39"/>
    <w:rsid w:val="00B0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C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74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64A"/>
  </w:style>
  <w:style w:type="paragraph" w:styleId="a9">
    <w:name w:val="footer"/>
    <w:basedOn w:val="a"/>
    <w:link w:val="aa"/>
    <w:uiPriority w:val="99"/>
    <w:unhideWhenUsed/>
    <w:rsid w:val="00274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64A"/>
  </w:style>
  <w:style w:type="paragraph" w:styleId="ab">
    <w:name w:val="Title"/>
    <w:basedOn w:val="a"/>
    <w:next w:val="a"/>
    <w:link w:val="ac"/>
    <w:uiPriority w:val="10"/>
    <w:qFormat/>
    <w:rsid w:val="0013536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353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7326416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460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460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BFC0-DAA2-4377-B213-7080A28A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Кирьянов Вячеслав Игоревич</cp:lastModifiedBy>
  <cp:revision>19</cp:revision>
  <dcterms:created xsi:type="dcterms:W3CDTF">2026-02-03T06:56:00Z</dcterms:created>
  <dcterms:modified xsi:type="dcterms:W3CDTF">2026-02-03T09:19:00Z</dcterms:modified>
</cp:coreProperties>
</file>